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AEA" w:rsidRDefault="00CE1A3F" w:rsidP="004003A0">
      <w:pPr>
        <w:spacing w:line="240" w:lineRule="auto"/>
        <w:jc w:val="both"/>
        <w:rPr>
          <w:rFonts w:ascii="Verdana" w:hAnsi="Verdana"/>
          <w:b/>
          <w:color w:val="365F91" w:themeColor="accent1" w:themeShade="BF"/>
          <w:sz w:val="24"/>
          <w:szCs w:val="24"/>
        </w:rPr>
      </w:pPr>
      <w:r>
        <w:rPr>
          <w:rFonts w:ascii="Verdana" w:hAnsi="Verdana"/>
          <w:b/>
          <w:noProof/>
          <w:color w:val="365F91" w:themeColor="accent1" w:themeShade="BF"/>
          <w:sz w:val="24"/>
          <w:szCs w:val="24"/>
        </w:rPr>
        <w:drawing>
          <wp:anchor distT="0" distB="0" distL="114300" distR="114300" simplePos="0" relativeHeight="251659264" behindDoc="0" locked="0" layoutInCell="1" allowOverlap="1">
            <wp:simplePos x="0" y="0"/>
            <wp:positionH relativeFrom="column">
              <wp:posOffset>-310515</wp:posOffset>
            </wp:positionH>
            <wp:positionV relativeFrom="paragraph">
              <wp:posOffset>-99695</wp:posOffset>
            </wp:positionV>
            <wp:extent cx="3609975" cy="761901"/>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9975" cy="761901"/>
                    </a:xfrm>
                    <a:prstGeom prst="rect">
                      <a:avLst/>
                    </a:prstGeom>
                  </pic:spPr>
                </pic:pic>
              </a:graphicData>
            </a:graphic>
          </wp:anchor>
        </w:drawing>
      </w:r>
      <w:r>
        <w:rPr>
          <w:rFonts w:ascii="Verdana" w:hAnsi="Verdana"/>
          <w:b/>
          <w:noProof/>
          <w:color w:val="365F91" w:themeColor="accent1" w:themeShade="BF"/>
          <w:sz w:val="24"/>
          <w:szCs w:val="24"/>
        </w:rPr>
        <w:drawing>
          <wp:anchor distT="0" distB="0" distL="114300" distR="114300" simplePos="0" relativeHeight="251658240" behindDoc="0" locked="0" layoutInCell="1" allowOverlap="1">
            <wp:simplePos x="0" y="0"/>
            <wp:positionH relativeFrom="column">
              <wp:posOffset>3337560</wp:posOffset>
            </wp:positionH>
            <wp:positionV relativeFrom="paragraph">
              <wp:posOffset>52705</wp:posOffset>
            </wp:positionV>
            <wp:extent cx="2566014" cy="571500"/>
            <wp:effectExtent l="0" t="0" r="635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6014" cy="571500"/>
                    </a:xfrm>
                    <a:prstGeom prst="rect">
                      <a:avLst/>
                    </a:prstGeom>
                  </pic:spPr>
                </pic:pic>
              </a:graphicData>
            </a:graphic>
          </wp:anchor>
        </w:drawing>
      </w:r>
    </w:p>
    <w:p w:rsidR="00ED20AF" w:rsidRDefault="00ED20AF" w:rsidP="004003A0">
      <w:pPr>
        <w:spacing w:line="240" w:lineRule="auto"/>
        <w:jc w:val="both"/>
        <w:rPr>
          <w:rFonts w:ascii="Verdana" w:hAnsi="Verdana"/>
          <w:b/>
          <w:color w:val="365F91" w:themeColor="accent1" w:themeShade="BF"/>
          <w:sz w:val="24"/>
          <w:szCs w:val="24"/>
        </w:rPr>
      </w:pPr>
    </w:p>
    <w:p w:rsidR="00CE1A3F" w:rsidRDefault="00CE1A3F" w:rsidP="004003A0">
      <w:pPr>
        <w:spacing w:line="240" w:lineRule="auto"/>
        <w:jc w:val="both"/>
        <w:rPr>
          <w:rFonts w:ascii="Verdana" w:hAnsi="Verdana"/>
          <w:b/>
          <w:color w:val="365F91" w:themeColor="accent1" w:themeShade="BF"/>
          <w:sz w:val="24"/>
          <w:szCs w:val="24"/>
        </w:rPr>
      </w:pPr>
    </w:p>
    <w:p w:rsidR="00D40B7F" w:rsidRDefault="00D40B7F" w:rsidP="004003A0">
      <w:pPr>
        <w:spacing w:line="240" w:lineRule="auto"/>
        <w:jc w:val="both"/>
        <w:rPr>
          <w:rFonts w:ascii="Verdana" w:hAnsi="Verdana"/>
          <w:b/>
          <w:color w:val="365F91" w:themeColor="accent1" w:themeShade="BF"/>
          <w:sz w:val="24"/>
          <w:szCs w:val="24"/>
        </w:rPr>
      </w:pPr>
      <w:r>
        <w:rPr>
          <w:rFonts w:ascii="Verdana" w:hAnsi="Verdana"/>
          <w:b/>
          <w:color w:val="365F91" w:themeColor="accent1" w:themeShade="BF"/>
          <w:sz w:val="24"/>
          <w:szCs w:val="24"/>
        </w:rPr>
        <w:t>DOCUMENTO</w:t>
      </w:r>
    </w:p>
    <w:p w:rsidR="00D40B7F" w:rsidRPr="004003A0" w:rsidRDefault="00D40B7F" w:rsidP="004003A0">
      <w:pPr>
        <w:spacing w:line="240" w:lineRule="auto"/>
        <w:jc w:val="both"/>
        <w:rPr>
          <w:rFonts w:ascii="Verdana" w:hAnsi="Verdana"/>
          <w:b/>
          <w:color w:val="365F91" w:themeColor="accent1" w:themeShade="BF"/>
          <w:sz w:val="24"/>
          <w:szCs w:val="24"/>
        </w:rPr>
      </w:pPr>
      <w:r>
        <w:rPr>
          <w:rFonts w:ascii="Verdana" w:hAnsi="Verdana"/>
          <w:b/>
          <w:color w:val="365F91" w:themeColor="accent1" w:themeShade="BF"/>
          <w:sz w:val="24"/>
          <w:szCs w:val="24"/>
        </w:rPr>
        <w:t>I</w:t>
      </w:r>
      <w:r w:rsidR="00BB7634" w:rsidRPr="004003A0">
        <w:rPr>
          <w:rFonts w:ascii="Verdana" w:hAnsi="Verdana"/>
          <w:b/>
          <w:color w:val="365F91" w:themeColor="accent1" w:themeShade="BF"/>
          <w:sz w:val="24"/>
          <w:szCs w:val="24"/>
        </w:rPr>
        <w:t>L</w:t>
      </w:r>
      <w:r w:rsidR="00D024E9" w:rsidRPr="004003A0">
        <w:rPr>
          <w:rFonts w:ascii="Verdana" w:hAnsi="Verdana"/>
          <w:b/>
          <w:color w:val="365F91" w:themeColor="accent1" w:themeShade="BF"/>
          <w:sz w:val="24"/>
          <w:szCs w:val="24"/>
        </w:rPr>
        <w:t xml:space="preserve"> RECOVERY FUND</w:t>
      </w:r>
      <w:r w:rsidR="005E6D49">
        <w:rPr>
          <w:rFonts w:ascii="Verdana" w:hAnsi="Verdana"/>
          <w:b/>
          <w:color w:val="365F91" w:themeColor="accent1" w:themeShade="BF"/>
          <w:sz w:val="24"/>
          <w:szCs w:val="24"/>
        </w:rPr>
        <w:t>ED IL PROGETTO “INTERVENTI</w:t>
      </w:r>
      <w:r>
        <w:rPr>
          <w:rFonts w:ascii="Verdana" w:hAnsi="Verdana"/>
          <w:b/>
          <w:color w:val="365F91" w:themeColor="accent1" w:themeShade="BF"/>
          <w:sz w:val="24"/>
          <w:szCs w:val="24"/>
        </w:rPr>
        <w:t xml:space="preserve"> DI RIGENERAZIONE DELLE AREE DEL TERREMOTO” </w:t>
      </w:r>
    </w:p>
    <w:p w:rsidR="00834DBB" w:rsidRPr="004003A0" w:rsidRDefault="00834DBB" w:rsidP="004003A0">
      <w:pPr>
        <w:spacing w:line="240" w:lineRule="auto"/>
        <w:rPr>
          <w:rFonts w:ascii="Verdana" w:hAnsi="Verdana"/>
          <w:color w:val="548DD4" w:themeColor="text2" w:themeTint="99"/>
          <w:sz w:val="24"/>
          <w:szCs w:val="24"/>
        </w:rPr>
      </w:pPr>
    </w:p>
    <w:p w:rsidR="00BB7634" w:rsidRPr="004003A0" w:rsidRDefault="0040615A" w:rsidP="004003A0">
      <w:pPr>
        <w:spacing w:line="240" w:lineRule="auto"/>
        <w:rPr>
          <w:rFonts w:ascii="Verdana" w:hAnsi="Verdana"/>
          <w:sz w:val="24"/>
          <w:szCs w:val="24"/>
        </w:rPr>
      </w:pPr>
      <w:r w:rsidRPr="004003A0">
        <w:rPr>
          <w:rFonts w:ascii="Verdana" w:hAnsi="Verdana"/>
          <w:b/>
          <w:sz w:val="24"/>
          <w:szCs w:val="24"/>
        </w:rPr>
        <w:t xml:space="preserve">Premessa </w:t>
      </w:r>
    </w:p>
    <w:p w:rsidR="000C72D0" w:rsidRDefault="0009283F" w:rsidP="004003A0">
      <w:pPr>
        <w:spacing w:line="240" w:lineRule="auto"/>
        <w:jc w:val="both"/>
        <w:rPr>
          <w:rFonts w:ascii="Verdana" w:hAnsi="Verdana"/>
          <w:sz w:val="24"/>
          <w:szCs w:val="24"/>
        </w:rPr>
      </w:pPr>
      <w:r>
        <w:rPr>
          <w:rFonts w:ascii="Verdana" w:hAnsi="Verdana"/>
          <w:sz w:val="24"/>
          <w:szCs w:val="24"/>
        </w:rPr>
        <w:t>Le aree</w:t>
      </w:r>
      <w:r w:rsidR="00B25B10">
        <w:rPr>
          <w:rFonts w:ascii="Verdana" w:hAnsi="Verdana"/>
          <w:sz w:val="24"/>
          <w:szCs w:val="24"/>
        </w:rPr>
        <w:t xml:space="preserve"> dell’Appennino centrale</w:t>
      </w:r>
      <w:r w:rsidR="00434643">
        <w:rPr>
          <w:rFonts w:ascii="Verdana" w:hAnsi="Verdana"/>
          <w:sz w:val="24"/>
          <w:szCs w:val="24"/>
        </w:rPr>
        <w:t xml:space="preserve"> </w:t>
      </w:r>
      <w:r w:rsidR="000C72D0" w:rsidRPr="000C72D0">
        <w:rPr>
          <w:rFonts w:ascii="Verdana" w:hAnsi="Verdana"/>
          <w:sz w:val="24"/>
          <w:szCs w:val="24"/>
        </w:rPr>
        <w:t>interessate</w:t>
      </w:r>
      <w:r w:rsidRPr="000C72D0">
        <w:rPr>
          <w:rFonts w:ascii="Verdana" w:hAnsi="Verdana"/>
          <w:sz w:val="24"/>
          <w:szCs w:val="24"/>
        </w:rPr>
        <w:t xml:space="preserve"> dagli eventi sismici vivono una situazione di particolare difficoltà: la crisi sanitaria dovuta alla pandemia da Covid</w:t>
      </w:r>
      <w:r w:rsidR="00284363">
        <w:rPr>
          <w:rFonts w:ascii="Verdana" w:hAnsi="Verdana"/>
          <w:sz w:val="24"/>
          <w:szCs w:val="24"/>
        </w:rPr>
        <w:t>-</w:t>
      </w:r>
      <w:r w:rsidRPr="000C72D0">
        <w:rPr>
          <w:rFonts w:ascii="Verdana" w:hAnsi="Verdana"/>
          <w:sz w:val="24"/>
          <w:szCs w:val="24"/>
        </w:rPr>
        <w:t xml:space="preserve">19 è infatti intervenuta su territori </w:t>
      </w:r>
      <w:r w:rsidR="000C72D0" w:rsidRPr="000C72D0">
        <w:rPr>
          <w:rFonts w:ascii="Verdana" w:hAnsi="Verdana"/>
          <w:sz w:val="24"/>
          <w:szCs w:val="24"/>
        </w:rPr>
        <w:t>pesantem</w:t>
      </w:r>
      <w:r w:rsidRPr="000C72D0">
        <w:rPr>
          <w:rFonts w:ascii="Verdana" w:hAnsi="Verdana"/>
          <w:sz w:val="24"/>
          <w:szCs w:val="24"/>
        </w:rPr>
        <w:t>ente colpiti dai terremoti</w:t>
      </w:r>
      <w:r w:rsidR="00434643">
        <w:rPr>
          <w:rFonts w:ascii="Verdana" w:hAnsi="Verdana"/>
          <w:sz w:val="24"/>
          <w:szCs w:val="24"/>
        </w:rPr>
        <w:t xml:space="preserve"> </w:t>
      </w:r>
      <w:r w:rsidR="000C72D0" w:rsidRPr="000C72D0">
        <w:rPr>
          <w:rFonts w:ascii="Verdana" w:hAnsi="Verdana"/>
          <w:sz w:val="24"/>
          <w:szCs w:val="24"/>
        </w:rPr>
        <w:t xml:space="preserve">e che non sono ancora stati in grado di rialzarsi, fiaccando ulteriormente la </w:t>
      </w:r>
      <w:r w:rsidRPr="000C72D0">
        <w:rPr>
          <w:rFonts w:ascii="Verdana" w:hAnsi="Verdana"/>
          <w:sz w:val="24"/>
          <w:szCs w:val="24"/>
        </w:rPr>
        <w:t>struttura</w:t>
      </w:r>
      <w:r>
        <w:rPr>
          <w:rFonts w:ascii="Verdana" w:hAnsi="Verdana"/>
          <w:sz w:val="24"/>
          <w:szCs w:val="24"/>
        </w:rPr>
        <w:t xml:space="preserve"> sociale e produttiva. La capacità di resilienza di queste aree è stata in questi anni </w:t>
      </w:r>
      <w:r w:rsidR="00B25B10">
        <w:rPr>
          <w:rFonts w:ascii="Verdana" w:hAnsi="Verdana"/>
          <w:sz w:val="24"/>
          <w:szCs w:val="24"/>
        </w:rPr>
        <w:t>fortemente indebolita</w:t>
      </w:r>
      <w:r>
        <w:rPr>
          <w:rFonts w:ascii="Verdana" w:hAnsi="Verdana"/>
          <w:sz w:val="24"/>
          <w:szCs w:val="24"/>
        </w:rPr>
        <w:t xml:space="preserve"> e per realizzare le condizioni di una </w:t>
      </w:r>
      <w:r w:rsidR="00253DAE">
        <w:rPr>
          <w:rFonts w:ascii="Verdana" w:hAnsi="Verdana"/>
          <w:sz w:val="24"/>
          <w:szCs w:val="24"/>
        </w:rPr>
        <w:t>ripresa è necessaria un’</w:t>
      </w:r>
      <w:r>
        <w:rPr>
          <w:rFonts w:ascii="Verdana" w:hAnsi="Verdana"/>
          <w:sz w:val="24"/>
          <w:szCs w:val="24"/>
        </w:rPr>
        <w:t>azione che preveda interventi</w:t>
      </w:r>
      <w:r w:rsidR="00301FAF">
        <w:rPr>
          <w:rFonts w:ascii="Verdana" w:hAnsi="Verdana"/>
          <w:sz w:val="24"/>
          <w:szCs w:val="24"/>
        </w:rPr>
        <w:t xml:space="preserve"> coordinati,</w:t>
      </w:r>
      <w:r>
        <w:rPr>
          <w:rFonts w:ascii="Verdana" w:hAnsi="Verdana"/>
          <w:sz w:val="24"/>
          <w:szCs w:val="24"/>
        </w:rPr>
        <w:t xml:space="preserve"> mirati e rafforzati, anche in riferimento a quanto indicato dagli obiettivi del Recovery Plan. </w:t>
      </w:r>
    </w:p>
    <w:p w:rsidR="00545AEA" w:rsidRDefault="00EB60F8" w:rsidP="004003A0">
      <w:pPr>
        <w:spacing w:line="240" w:lineRule="auto"/>
        <w:jc w:val="both"/>
        <w:rPr>
          <w:rFonts w:ascii="Verdana" w:hAnsi="Verdana"/>
          <w:sz w:val="24"/>
          <w:szCs w:val="24"/>
        </w:rPr>
      </w:pPr>
      <w:r>
        <w:rPr>
          <w:rFonts w:ascii="Verdana" w:hAnsi="Verdana"/>
          <w:sz w:val="24"/>
          <w:szCs w:val="24"/>
        </w:rPr>
        <w:t xml:space="preserve">L’intervento </w:t>
      </w:r>
      <w:r w:rsidR="00262256">
        <w:rPr>
          <w:rFonts w:ascii="Verdana" w:hAnsi="Verdana"/>
          <w:sz w:val="24"/>
          <w:szCs w:val="24"/>
        </w:rPr>
        <w:t>relativo alle</w:t>
      </w:r>
      <w:r>
        <w:rPr>
          <w:rFonts w:ascii="Verdana" w:hAnsi="Verdana"/>
          <w:sz w:val="24"/>
          <w:szCs w:val="24"/>
        </w:rPr>
        <w:t xml:space="preserve"> aree del terremoto </w:t>
      </w:r>
      <w:r w:rsidR="00B25B10">
        <w:rPr>
          <w:rFonts w:ascii="Verdana" w:hAnsi="Verdana"/>
          <w:sz w:val="24"/>
          <w:szCs w:val="24"/>
        </w:rPr>
        <w:t xml:space="preserve">nel </w:t>
      </w:r>
      <w:r w:rsidR="00262256">
        <w:rPr>
          <w:rFonts w:ascii="Verdana" w:hAnsi="Verdana"/>
          <w:sz w:val="24"/>
          <w:szCs w:val="24"/>
        </w:rPr>
        <w:t>Piano Nazionale di Ripresa e Resilienza (</w:t>
      </w:r>
      <w:r w:rsidR="00B25B10">
        <w:rPr>
          <w:rFonts w:ascii="Verdana" w:hAnsi="Verdana"/>
          <w:sz w:val="24"/>
          <w:szCs w:val="24"/>
        </w:rPr>
        <w:t>PN</w:t>
      </w:r>
      <w:r w:rsidR="00262256">
        <w:rPr>
          <w:rFonts w:ascii="Verdana" w:hAnsi="Verdana"/>
          <w:sz w:val="24"/>
          <w:szCs w:val="24"/>
        </w:rPr>
        <w:t>R</w:t>
      </w:r>
      <w:r w:rsidR="00B25B10">
        <w:rPr>
          <w:rFonts w:ascii="Verdana" w:hAnsi="Verdana"/>
          <w:sz w:val="24"/>
          <w:szCs w:val="24"/>
        </w:rPr>
        <w:t>R</w:t>
      </w:r>
      <w:r w:rsidR="00262256">
        <w:rPr>
          <w:rFonts w:ascii="Verdana" w:hAnsi="Verdana"/>
          <w:sz w:val="24"/>
          <w:szCs w:val="24"/>
        </w:rPr>
        <w:t>)</w:t>
      </w:r>
      <w:r w:rsidR="00B25B10">
        <w:rPr>
          <w:rFonts w:ascii="Verdana" w:hAnsi="Verdana"/>
          <w:sz w:val="24"/>
          <w:szCs w:val="24"/>
        </w:rPr>
        <w:t xml:space="preserve"> approvato dal Consiglio dei ministri il </w:t>
      </w:r>
      <w:r w:rsidR="00262256">
        <w:rPr>
          <w:rFonts w:ascii="Verdana" w:hAnsi="Verdana"/>
          <w:sz w:val="24"/>
          <w:szCs w:val="24"/>
        </w:rPr>
        <w:t xml:space="preserve">14 gennaio 2021 </w:t>
      </w:r>
      <w:r>
        <w:rPr>
          <w:rFonts w:ascii="Verdana" w:hAnsi="Verdana"/>
          <w:sz w:val="24"/>
          <w:szCs w:val="24"/>
        </w:rPr>
        <w:t>prevede</w:t>
      </w:r>
      <w:r w:rsidR="00545AEA">
        <w:rPr>
          <w:rFonts w:ascii="Verdana" w:hAnsi="Verdana"/>
          <w:sz w:val="24"/>
          <w:szCs w:val="24"/>
        </w:rPr>
        <w:t>:</w:t>
      </w:r>
    </w:p>
    <w:p w:rsidR="006F65A5" w:rsidRDefault="00EB60F8" w:rsidP="00545AEA">
      <w:pPr>
        <w:pStyle w:val="Paragrafoelenco"/>
        <w:numPr>
          <w:ilvl w:val="0"/>
          <w:numId w:val="32"/>
        </w:numPr>
        <w:spacing w:line="240" w:lineRule="auto"/>
        <w:jc w:val="both"/>
        <w:rPr>
          <w:rFonts w:ascii="Verdana" w:hAnsi="Verdana"/>
          <w:sz w:val="24"/>
          <w:szCs w:val="24"/>
        </w:rPr>
      </w:pPr>
      <w:r w:rsidRPr="00545AEA">
        <w:rPr>
          <w:rFonts w:ascii="Verdana" w:hAnsi="Verdana"/>
          <w:sz w:val="24"/>
          <w:szCs w:val="24"/>
        </w:rPr>
        <w:t>una dotazione finanziaria specifica di un miliardo e 780 milioni di euro</w:t>
      </w:r>
      <w:r w:rsidR="006F65A5">
        <w:rPr>
          <w:rFonts w:ascii="Verdana" w:hAnsi="Verdana"/>
          <w:sz w:val="24"/>
          <w:szCs w:val="24"/>
        </w:rPr>
        <w:t xml:space="preserve"> a carico del Recovery Fund-PNRR;</w:t>
      </w:r>
    </w:p>
    <w:p w:rsidR="00545AEA" w:rsidRDefault="006F65A5" w:rsidP="00545AEA">
      <w:pPr>
        <w:pStyle w:val="Paragrafoelenco"/>
        <w:numPr>
          <w:ilvl w:val="0"/>
          <w:numId w:val="32"/>
        </w:numPr>
        <w:spacing w:line="240" w:lineRule="auto"/>
        <w:jc w:val="both"/>
        <w:rPr>
          <w:rFonts w:ascii="Verdana" w:hAnsi="Verdana"/>
          <w:sz w:val="24"/>
          <w:szCs w:val="24"/>
        </w:rPr>
      </w:pPr>
      <w:r>
        <w:rPr>
          <w:rFonts w:ascii="Verdana" w:hAnsi="Verdana"/>
          <w:sz w:val="24"/>
          <w:szCs w:val="24"/>
        </w:rPr>
        <w:t xml:space="preserve">una ulteriore dotazione di 2 miliardi e 950 milioni </w:t>
      </w:r>
      <w:r w:rsidR="00B25B10">
        <w:rPr>
          <w:rFonts w:ascii="Verdana" w:hAnsi="Verdana"/>
          <w:sz w:val="24"/>
          <w:szCs w:val="24"/>
        </w:rPr>
        <w:t>a valere sulle risorse del</w:t>
      </w:r>
      <w:r>
        <w:rPr>
          <w:rFonts w:ascii="Verdana" w:hAnsi="Verdana"/>
          <w:sz w:val="24"/>
          <w:szCs w:val="24"/>
        </w:rPr>
        <w:t>la programmazione dei fondi strutturali UE 2021-2026.</w:t>
      </w:r>
    </w:p>
    <w:p w:rsidR="00535E80" w:rsidRPr="002148B2" w:rsidRDefault="006F65A5" w:rsidP="004003A0">
      <w:pPr>
        <w:spacing w:line="240" w:lineRule="auto"/>
        <w:jc w:val="both"/>
        <w:rPr>
          <w:rFonts w:ascii="Verdana" w:hAnsi="Verdana"/>
          <w:sz w:val="24"/>
          <w:szCs w:val="24"/>
        </w:rPr>
      </w:pPr>
      <w:r>
        <w:rPr>
          <w:rFonts w:ascii="Verdana" w:hAnsi="Verdana"/>
          <w:sz w:val="24"/>
          <w:szCs w:val="24"/>
        </w:rPr>
        <w:t>Le misure specifiche collocate sul Recovery Fund</w:t>
      </w:r>
      <w:r w:rsidR="00EB60F8" w:rsidRPr="00545AEA">
        <w:rPr>
          <w:rFonts w:ascii="Verdana" w:hAnsi="Verdana"/>
          <w:sz w:val="24"/>
          <w:szCs w:val="24"/>
        </w:rPr>
        <w:t xml:space="preserve"> trovano riferimento nei progetti presentati dall’Ufficio del Commissario straordinario e dal Dipartimento Casa Italia e che prevedono interventi </w:t>
      </w:r>
      <w:r w:rsidR="00D86A00">
        <w:rPr>
          <w:rFonts w:ascii="Verdana" w:hAnsi="Verdana"/>
          <w:sz w:val="24"/>
          <w:szCs w:val="24"/>
        </w:rPr>
        <w:t>complementari alla</w:t>
      </w:r>
      <w:r w:rsidR="00EB60F8" w:rsidRPr="00545AEA">
        <w:rPr>
          <w:rFonts w:ascii="Verdana" w:hAnsi="Verdana"/>
          <w:sz w:val="24"/>
          <w:szCs w:val="24"/>
        </w:rPr>
        <w:t xml:space="preserve"> ricostruzione pubblica e privata, </w:t>
      </w:r>
      <w:r w:rsidR="00D86A00">
        <w:rPr>
          <w:rFonts w:ascii="Verdana" w:hAnsi="Verdana"/>
          <w:sz w:val="24"/>
          <w:szCs w:val="24"/>
        </w:rPr>
        <w:t>quali la</w:t>
      </w:r>
      <w:r w:rsidR="00EB60F8" w:rsidRPr="00545AEA">
        <w:rPr>
          <w:rFonts w:ascii="Verdana" w:hAnsi="Verdana"/>
          <w:sz w:val="24"/>
          <w:szCs w:val="24"/>
        </w:rPr>
        <w:t xml:space="preserve"> rigenerazione urbana, il sostegno al sistema delle imprese, la promozione di centri di ricerca universitaria, il sostegno all’economia circolare ed alla valorizzazione delle risorse ambientali, la promozione delle imprese creative, sociali e collegate alla valorizzazione del patrimonio ambientale e turistico. </w:t>
      </w:r>
      <w:r w:rsidR="00B25B10">
        <w:rPr>
          <w:rFonts w:ascii="Verdana" w:hAnsi="Verdana"/>
          <w:sz w:val="24"/>
          <w:szCs w:val="24"/>
        </w:rPr>
        <w:t>Queste azioni sono inquadrate nell’ambito degli “</w:t>
      </w:r>
      <w:r w:rsidR="0009283F" w:rsidRPr="00545AEA">
        <w:rPr>
          <w:rFonts w:ascii="Verdana" w:hAnsi="Verdana"/>
          <w:sz w:val="24"/>
          <w:szCs w:val="24"/>
        </w:rPr>
        <w:t>Interventi per la rigeneraz</w:t>
      </w:r>
      <w:r w:rsidR="00193C5B">
        <w:rPr>
          <w:rFonts w:ascii="Verdana" w:hAnsi="Verdana"/>
          <w:sz w:val="24"/>
          <w:szCs w:val="24"/>
        </w:rPr>
        <w:t>ione delle aree del terremoto</w:t>
      </w:r>
      <w:r w:rsidR="00193C5B" w:rsidRPr="002148B2">
        <w:rPr>
          <w:rFonts w:ascii="Verdana" w:hAnsi="Verdana"/>
          <w:sz w:val="24"/>
          <w:szCs w:val="24"/>
        </w:rPr>
        <w:t>”</w:t>
      </w:r>
      <w:r w:rsidR="00B25B10" w:rsidRPr="002148B2">
        <w:rPr>
          <w:rFonts w:ascii="Verdana" w:hAnsi="Verdana"/>
          <w:sz w:val="24"/>
          <w:szCs w:val="24"/>
        </w:rPr>
        <w:t xml:space="preserve">, </w:t>
      </w:r>
      <w:r w:rsidR="00D86A00">
        <w:rPr>
          <w:rFonts w:ascii="Verdana" w:hAnsi="Verdana"/>
          <w:sz w:val="24"/>
          <w:szCs w:val="24"/>
        </w:rPr>
        <w:t>integrative</w:t>
      </w:r>
      <w:r w:rsidR="00434643">
        <w:rPr>
          <w:rFonts w:ascii="Verdana" w:hAnsi="Verdana"/>
          <w:sz w:val="24"/>
          <w:szCs w:val="24"/>
        </w:rPr>
        <w:t xml:space="preserve"> </w:t>
      </w:r>
      <w:r w:rsidR="00D86A00">
        <w:rPr>
          <w:rFonts w:ascii="Verdana" w:hAnsi="Verdana"/>
          <w:sz w:val="24"/>
          <w:szCs w:val="24"/>
        </w:rPr>
        <w:t>de</w:t>
      </w:r>
      <w:r w:rsidR="00B25B10" w:rsidRPr="002148B2">
        <w:rPr>
          <w:rFonts w:ascii="Verdana" w:hAnsi="Verdana"/>
          <w:sz w:val="24"/>
          <w:szCs w:val="24"/>
        </w:rPr>
        <w:t xml:space="preserve">lla ricostruzione materiale, </w:t>
      </w:r>
      <w:r w:rsidR="00D86A00">
        <w:rPr>
          <w:rFonts w:ascii="Verdana" w:hAnsi="Verdana"/>
          <w:sz w:val="24"/>
          <w:szCs w:val="24"/>
        </w:rPr>
        <w:t>con iniziative che vanno</w:t>
      </w:r>
      <w:r w:rsidR="0009283F" w:rsidRPr="002148B2">
        <w:rPr>
          <w:rFonts w:ascii="Verdana" w:hAnsi="Verdana"/>
          <w:sz w:val="24"/>
          <w:szCs w:val="24"/>
        </w:rPr>
        <w:t xml:space="preserve"> rafforzare ed integrare quanto previsto </w:t>
      </w:r>
      <w:r w:rsidR="00B25B10" w:rsidRPr="002148B2">
        <w:rPr>
          <w:rFonts w:ascii="Verdana" w:hAnsi="Verdana"/>
          <w:sz w:val="24"/>
          <w:szCs w:val="24"/>
        </w:rPr>
        <w:t>dalle misure</w:t>
      </w:r>
      <w:r w:rsidR="00D86A00">
        <w:rPr>
          <w:rFonts w:ascii="Verdana" w:hAnsi="Verdana"/>
          <w:sz w:val="24"/>
          <w:szCs w:val="24"/>
        </w:rPr>
        <w:t xml:space="preserve"> generali</w:t>
      </w:r>
      <w:r w:rsidR="00B25B10" w:rsidRPr="002148B2">
        <w:rPr>
          <w:rFonts w:ascii="Verdana" w:hAnsi="Verdana"/>
          <w:sz w:val="24"/>
          <w:szCs w:val="24"/>
        </w:rPr>
        <w:t xml:space="preserve"> del PN</w:t>
      </w:r>
      <w:r w:rsidR="00434643">
        <w:rPr>
          <w:rFonts w:ascii="Verdana" w:hAnsi="Verdana"/>
          <w:sz w:val="24"/>
          <w:szCs w:val="24"/>
        </w:rPr>
        <w:t>R</w:t>
      </w:r>
      <w:r w:rsidR="00B25B10" w:rsidRPr="002148B2">
        <w:rPr>
          <w:rFonts w:ascii="Verdana" w:hAnsi="Verdana"/>
          <w:sz w:val="24"/>
          <w:szCs w:val="24"/>
        </w:rPr>
        <w:t>R</w:t>
      </w:r>
      <w:r w:rsidR="00D86A00">
        <w:rPr>
          <w:rFonts w:ascii="Verdana" w:hAnsi="Verdana"/>
          <w:sz w:val="24"/>
          <w:szCs w:val="24"/>
        </w:rPr>
        <w:t xml:space="preserve">, </w:t>
      </w:r>
      <w:r w:rsidR="00535E80" w:rsidRPr="002148B2">
        <w:rPr>
          <w:rFonts w:ascii="Verdana" w:hAnsi="Verdana"/>
          <w:sz w:val="24"/>
          <w:szCs w:val="24"/>
        </w:rPr>
        <w:t xml:space="preserve">all’interno delle quali si richiede una specifica quota di riserva o di priorità per gli interventi che ricadono nelle aree del terremoto. </w:t>
      </w:r>
    </w:p>
    <w:p w:rsidR="00B25B10" w:rsidRDefault="00B25B10" w:rsidP="004003A0">
      <w:pPr>
        <w:spacing w:line="240" w:lineRule="auto"/>
        <w:jc w:val="both"/>
        <w:rPr>
          <w:rFonts w:ascii="Verdana" w:hAnsi="Verdana"/>
          <w:sz w:val="24"/>
          <w:szCs w:val="24"/>
        </w:rPr>
      </w:pPr>
      <w:proofErr w:type="gramStart"/>
      <w:r>
        <w:rPr>
          <w:rFonts w:ascii="Verdana" w:hAnsi="Verdana"/>
          <w:sz w:val="24"/>
          <w:szCs w:val="24"/>
        </w:rPr>
        <w:t>E’</w:t>
      </w:r>
      <w:proofErr w:type="gramEnd"/>
      <w:r w:rsidR="00434643">
        <w:rPr>
          <w:rFonts w:ascii="Verdana" w:hAnsi="Verdana"/>
          <w:sz w:val="24"/>
          <w:szCs w:val="24"/>
        </w:rPr>
        <w:t xml:space="preserve"> </w:t>
      </w:r>
      <w:r>
        <w:rPr>
          <w:rFonts w:ascii="Verdana" w:hAnsi="Verdana"/>
          <w:sz w:val="24"/>
          <w:szCs w:val="24"/>
        </w:rPr>
        <w:t xml:space="preserve">bene </w:t>
      </w:r>
      <w:r w:rsidR="00D86A00">
        <w:rPr>
          <w:rFonts w:ascii="Verdana" w:hAnsi="Verdana"/>
          <w:sz w:val="24"/>
          <w:szCs w:val="24"/>
        </w:rPr>
        <w:t>sottolineare</w:t>
      </w:r>
      <w:r>
        <w:rPr>
          <w:rFonts w:ascii="Verdana" w:hAnsi="Verdana"/>
          <w:sz w:val="24"/>
          <w:szCs w:val="24"/>
        </w:rPr>
        <w:t xml:space="preserve"> che tali interventi non possono che essere considerati </w:t>
      </w:r>
      <w:r w:rsidR="00530C14">
        <w:rPr>
          <w:rFonts w:ascii="Verdana" w:hAnsi="Verdana"/>
          <w:sz w:val="24"/>
          <w:szCs w:val="24"/>
        </w:rPr>
        <w:t xml:space="preserve">aggiuntivi e </w:t>
      </w:r>
      <w:r>
        <w:rPr>
          <w:rFonts w:ascii="Verdana" w:hAnsi="Verdana"/>
          <w:sz w:val="24"/>
          <w:szCs w:val="24"/>
        </w:rPr>
        <w:t>complementari rispetto a quelli relativi alla ricostruzione privata e pubblica,</w:t>
      </w:r>
      <w:r w:rsidR="00D86A00">
        <w:rPr>
          <w:rFonts w:ascii="Verdana" w:hAnsi="Verdana"/>
          <w:sz w:val="24"/>
          <w:szCs w:val="24"/>
        </w:rPr>
        <w:t xml:space="preserve"> che come è noto sono finanziate con risorse stanziate sul bilancio dello Stato, da ultimo con la legge di Bilancio per il</w:t>
      </w:r>
      <w:r w:rsidR="00434643">
        <w:rPr>
          <w:rFonts w:ascii="Verdana" w:hAnsi="Verdana"/>
          <w:sz w:val="24"/>
          <w:szCs w:val="24"/>
        </w:rPr>
        <w:t xml:space="preserve"> </w:t>
      </w:r>
      <w:r w:rsidR="00D86A00">
        <w:rPr>
          <w:rFonts w:ascii="Verdana" w:hAnsi="Verdana"/>
          <w:sz w:val="24"/>
          <w:szCs w:val="24"/>
        </w:rPr>
        <w:t>2021. Inoltre, non possono che essere aggiuntiv</w:t>
      </w:r>
      <w:r w:rsidR="00530C14">
        <w:rPr>
          <w:rFonts w:ascii="Verdana" w:hAnsi="Verdana"/>
          <w:sz w:val="24"/>
          <w:szCs w:val="24"/>
        </w:rPr>
        <w:t>i</w:t>
      </w:r>
      <w:r w:rsidR="00D86A00">
        <w:rPr>
          <w:rFonts w:ascii="Verdana" w:hAnsi="Verdana"/>
          <w:sz w:val="24"/>
          <w:szCs w:val="24"/>
        </w:rPr>
        <w:t xml:space="preserve"> anche</w:t>
      </w:r>
      <w:r w:rsidR="00434643">
        <w:rPr>
          <w:rFonts w:ascii="Verdana" w:hAnsi="Verdana"/>
          <w:sz w:val="24"/>
          <w:szCs w:val="24"/>
        </w:rPr>
        <w:t xml:space="preserve"> </w:t>
      </w:r>
      <w:r w:rsidR="00530C14">
        <w:rPr>
          <w:rFonts w:ascii="Verdana" w:hAnsi="Verdana"/>
          <w:sz w:val="24"/>
          <w:szCs w:val="24"/>
        </w:rPr>
        <w:t xml:space="preserve">rispetto </w:t>
      </w:r>
      <w:r>
        <w:rPr>
          <w:rFonts w:ascii="Verdana" w:hAnsi="Verdana"/>
          <w:sz w:val="24"/>
          <w:szCs w:val="24"/>
        </w:rPr>
        <w:t xml:space="preserve">alle misure di carattere generale del </w:t>
      </w:r>
      <w:r>
        <w:rPr>
          <w:rFonts w:ascii="Verdana" w:hAnsi="Verdana"/>
          <w:sz w:val="24"/>
          <w:szCs w:val="24"/>
        </w:rPr>
        <w:lastRenderedPageBreak/>
        <w:t>Recovery Fun</w:t>
      </w:r>
      <w:r w:rsidR="00D86A00">
        <w:rPr>
          <w:rFonts w:ascii="Verdana" w:hAnsi="Verdana"/>
          <w:sz w:val="24"/>
          <w:szCs w:val="24"/>
        </w:rPr>
        <w:t>d poiché</w:t>
      </w:r>
      <w:r w:rsidR="00284363">
        <w:rPr>
          <w:rFonts w:ascii="Verdana" w:hAnsi="Verdana"/>
          <w:sz w:val="24"/>
          <w:szCs w:val="24"/>
        </w:rPr>
        <w:t>,</w:t>
      </w:r>
      <w:r w:rsidR="00D86A00">
        <w:rPr>
          <w:rFonts w:ascii="Verdana" w:hAnsi="Verdana"/>
          <w:sz w:val="24"/>
          <w:szCs w:val="24"/>
        </w:rPr>
        <w:t xml:space="preserve"> in caso contrario, le risorse previste risulterebbero chiaramente insufficienti.</w:t>
      </w:r>
    </w:p>
    <w:p w:rsidR="001F7804" w:rsidRDefault="00B25B10" w:rsidP="004003A0">
      <w:pPr>
        <w:spacing w:line="240" w:lineRule="auto"/>
        <w:jc w:val="both"/>
        <w:rPr>
          <w:rFonts w:ascii="Verdana" w:hAnsi="Verdana"/>
          <w:sz w:val="24"/>
          <w:szCs w:val="24"/>
        </w:rPr>
      </w:pPr>
      <w:r>
        <w:rPr>
          <w:rFonts w:ascii="Verdana" w:hAnsi="Verdana"/>
          <w:sz w:val="24"/>
          <w:szCs w:val="24"/>
        </w:rPr>
        <w:t>Pertanto l</w:t>
      </w:r>
      <w:r w:rsidR="00BB7634" w:rsidRPr="004003A0">
        <w:rPr>
          <w:rFonts w:ascii="Verdana" w:hAnsi="Verdana"/>
          <w:sz w:val="24"/>
          <w:szCs w:val="24"/>
        </w:rPr>
        <w:t xml:space="preserve">e misure e le azioni </w:t>
      </w:r>
      <w:r>
        <w:rPr>
          <w:rFonts w:ascii="Verdana" w:hAnsi="Verdana"/>
          <w:sz w:val="24"/>
          <w:szCs w:val="24"/>
        </w:rPr>
        <w:t>riguardanti l</w:t>
      </w:r>
      <w:r w:rsidR="00BB7634" w:rsidRPr="004003A0">
        <w:rPr>
          <w:rFonts w:ascii="Verdana" w:hAnsi="Verdana"/>
          <w:sz w:val="24"/>
          <w:szCs w:val="24"/>
        </w:rPr>
        <w:t xml:space="preserve">e aree colpite dagli eventi </w:t>
      </w:r>
      <w:r w:rsidR="001D2507">
        <w:rPr>
          <w:rFonts w:ascii="Verdana" w:hAnsi="Verdana"/>
          <w:sz w:val="24"/>
          <w:szCs w:val="24"/>
        </w:rPr>
        <w:t xml:space="preserve">sismici </w:t>
      </w:r>
      <w:r>
        <w:rPr>
          <w:rFonts w:ascii="Verdana" w:hAnsi="Verdana"/>
          <w:sz w:val="24"/>
          <w:szCs w:val="24"/>
        </w:rPr>
        <w:t xml:space="preserve">devono trovare </w:t>
      </w:r>
      <w:r w:rsidR="0009283F">
        <w:rPr>
          <w:rFonts w:ascii="Verdana" w:hAnsi="Verdana"/>
          <w:sz w:val="24"/>
          <w:szCs w:val="24"/>
        </w:rPr>
        <w:t>riferimento</w:t>
      </w:r>
      <w:r>
        <w:rPr>
          <w:rFonts w:ascii="Verdana" w:hAnsi="Verdana"/>
          <w:sz w:val="24"/>
          <w:szCs w:val="24"/>
        </w:rPr>
        <w:t>:</w:t>
      </w:r>
    </w:p>
    <w:p w:rsidR="001F7804" w:rsidRDefault="00B25B10" w:rsidP="001F7804">
      <w:pPr>
        <w:pStyle w:val="Paragrafoelenco"/>
        <w:numPr>
          <w:ilvl w:val="0"/>
          <w:numId w:val="33"/>
        </w:numPr>
        <w:spacing w:line="240" w:lineRule="auto"/>
        <w:jc w:val="both"/>
        <w:rPr>
          <w:rFonts w:ascii="Verdana" w:hAnsi="Verdana"/>
          <w:sz w:val="24"/>
          <w:szCs w:val="24"/>
        </w:rPr>
      </w:pPr>
      <w:r>
        <w:rPr>
          <w:rFonts w:ascii="Verdana" w:hAnsi="Verdana"/>
          <w:sz w:val="24"/>
          <w:szCs w:val="24"/>
        </w:rPr>
        <w:t xml:space="preserve">sia </w:t>
      </w:r>
      <w:r w:rsidR="00EF40AA" w:rsidRPr="001F7804">
        <w:rPr>
          <w:rFonts w:ascii="Verdana" w:hAnsi="Verdana"/>
          <w:sz w:val="24"/>
          <w:szCs w:val="24"/>
        </w:rPr>
        <w:t xml:space="preserve">nei progetti previsti nelle diverse </w:t>
      </w:r>
      <w:r w:rsidR="00A45C0E" w:rsidRPr="001F7804">
        <w:rPr>
          <w:rFonts w:ascii="Verdana" w:hAnsi="Verdana"/>
          <w:sz w:val="24"/>
          <w:szCs w:val="24"/>
        </w:rPr>
        <w:t>misure definite</w:t>
      </w:r>
      <w:r w:rsidR="00EF40AA" w:rsidRPr="001F7804">
        <w:rPr>
          <w:rFonts w:ascii="Verdana" w:hAnsi="Verdana"/>
          <w:sz w:val="24"/>
          <w:szCs w:val="24"/>
        </w:rPr>
        <w:t xml:space="preserve"> a livello nazionale</w:t>
      </w:r>
      <w:r w:rsidR="001F7804" w:rsidRPr="001F7804">
        <w:rPr>
          <w:rFonts w:ascii="Verdana" w:hAnsi="Verdana"/>
          <w:sz w:val="24"/>
          <w:szCs w:val="24"/>
        </w:rPr>
        <w:t xml:space="preserve"> nel programma </w:t>
      </w:r>
      <w:proofErr w:type="spellStart"/>
      <w:r w:rsidR="001F7804" w:rsidRPr="001F7804">
        <w:rPr>
          <w:rFonts w:ascii="Verdana" w:hAnsi="Verdana"/>
          <w:sz w:val="24"/>
          <w:szCs w:val="24"/>
        </w:rPr>
        <w:t>Next</w:t>
      </w:r>
      <w:proofErr w:type="spellEnd"/>
      <w:r w:rsidR="001F7804" w:rsidRPr="001F7804">
        <w:rPr>
          <w:rFonts w:ascii="Verdana" w:hAnsi="Verdana"/>
          <w:sz w:val="24"/>
          <w:szCs w:val="24"/>
        </w:rPr>
        <w:t xml:space="preserve"> Generation</w:t>
      </w:r>
      <w:r w:rsidR="00E75A3B">
        <w:rPr>
          <w:rFonts w:ascii="Verdana" w:hAnsi="Verdana"/>
          <w:sz w:val="24"/>
          <w:szCs w:val="24"/>
        </w:rPr>
        <w:t xml:space="preserve"> per le aree colpite dal sisma</w:t>
      </w:r>
    </w:p>
    <w:p w:rsidR="00B25B10" w:rsidRPr="001F7804" w:rsidRDefault="00B25B10" w:rsidP="00B25B10">
      <w:pPr>
        <w:pStyle w:val="Paragrafoelenco"/>
        <w:spacing w:line="240" w:lineRule="auto"/>
        <w:ind w:left="744"/>
        <w:jc w:val="both"/>
        <w:rPr>
          <w:rFonts w:ascii="Verdana" w:hAnsi="Verdana"/>
          <w:sz w:val="24"/>
          <w:szCs w:val="24"/>
        </w:rPr>
      </w:pPr>
    </w:p>
    <w:p w:rsidR="00BB7634" w:rsidRPr="001F7804" w:rsidRDefault="00E75A3B" w:rsidP="001F7804">
      <w:pPr>
        <w:pStyle w:val="Paragrafoelenco"/>
        <w:numPr>
          <w:ilvl w:val="0"/>
          <w:numId w:val="33"/>
        </w:numPr>
        <w:spacing w:line="240" w:lineRule="auto"/>
        <w:jc w:val="both"/>
        <w:rPr>
          <w:rFonts w:ascii="Verdana" w:hAnsi="Verdana"/>
          <w:sz w:val="24"/>
          <w:szCs w:val="24"/>
        </w:rPr>
      </w:pPr>
      <w:r>
        <w:rPr>
          <w:rFonts w:ascii="Verdana" w:hAnsi="Verdana"/>
          <w:sz w:val="24"/>
          <w:szCs w:val="24"/>
        </w:rPr>
        <w:t>sia</w:t>
      </w:r>
      <w:r w:rsidR="00434643">
        <w:rPr>
          <w:rFonts w:ascii="Verdana" w:hAnsi="Verdana"/>
          <w:sz w:val="24"/>
          <w:szCs w:val="24"/>
        </w:rPr>
        <w:t xml:space="preserve"> </w:t>
      </w:r>
      <w:r w:rsidR="00EF40AA" w:rsidRPr="001F7804">
        <w:rPr>
          <w:rFonts w:ascii="Verdana" w:hAnsi="Verdana"/>
          <w:sz w:val="24"/>
          <w:szCs w:val="24"/>
        </w:rPr>
        <w:t xml:space="preserve">negli interventi specifici </w:t>
      </w:r>
      <w:r>
        <w:rPr>
          <w:rFonts w:ascii="Verdana" w:hAnsi="Verdana"/>
          <w:sz w:val="24"/>
          <w:szCs w:val="24"/>
        </w:rPr>
        <w:t>per le ricostruzioni post sisma</w:t>
      </w:r>
      <w:r w:rsidR="00E96643" w:rsidRPr="001F7804">
        <w:rPr>
          <w:rFonts w:ascii="Verdana" w:hAnsi="Verdana"/>
          <w:sz w:val="24"/>
          <w:szCs w:val="24"/>
        </w:rPr>
        <w:t xml:space="preserve"> indicati nel</w:t>
      </w:r>
      <w:r w:rsidR="00F4527C" w:rsidRPr="001F7804">
        <w:rPr>
          <w:rFonts w:ascii="Verdana" w:hAnsi="Verdana"/>
          <w:sz w:val="24"/>
          <w:szCs w:val="24"/>
        </w:rPr>
        <w:t xml:space="preserve"> presente documento, </w:t>
      </w:r>
      <w:r w:rsidR="00EF40AA" w:rsidRPr="001F7804">
        <w:rPr>
          <w:rFonts w:ascii="Verdana" w:hAnsi="Verdana"/>
          <w:sz w:val="24"/>
          <w:szCs w:val="24"/>
        </w:rPr>
        <w:t>che trovano corrispondenza in d</w:t>
      </w:r>
      <w:r w:rsidR="00A45C0E" w:rsidRPr="001F7804">
        <w:rPr>
          <w:rFonts w:ascii="Verdana" w:hAnsi="Verdana"/>
          <w:sz w:val="24"/>
          <w:szCs w:val="24"/>
        </w:rPr>
        <w:t>ue schede progettuali</w:t>
      </w:r>
      <w:r w:rsidR="00F4527C" w:rsidRPr="001F7804">
        <w:rPr>
          <w:rFonts w:ascii="Verdana" w:hAnsi="Verdana"/>
          <w:sz w:val="24"/>
          <w:szCs w:val="24"/>
        </w:rPr>
        <w:t xml:space="preserve"> e </w:t>
      </w:r>
      <w:r w:rsidR="00A45C0E" w:rsidRPr="001F7804">
        <w:rPr>
          <w:rFonts w:ascii="Verdana" w:hAnsi="Verdana"/>
          <w:sz w:val="24"/>
          <w:szCs w:val="24"/>
        </w:rPr>
        <w:t xml:space="preserve">che vedono quali </w:t>
      </w:r>
      <w:r w:rsidR="00EF40AA" w:rsidRPr="001F7804">
        <w:rPr>
          <w:rFonts w:ascii="Verdana" w:hAnsi="Verdana"/>
          <w:sz w:val="24"/>
          <w:szCs w:val="24"/>
        </w:rPr>
        <w:t xml:space="preserve">soggetti proponenti l’Ufficio del Commissario straordinario per gli eventi sismici del 2016 e 2017 ed il Dipartimento Casa Italia. </w:t>
      </w:r>
    </w:p>
    <w:p w:rsidR="00E75A3B" w:rsidRDefault="00EF40AA" w:rsidP="00C02322">
      <w:pPr>
        <w:spacing w:line="240" w:lineRule="auto"/>
        <w:jc w:val="both"/>
        <w:rPr>
          <w:rFonts w:ascii="Verdana" w:hAnsi="Verdana"/>
          <w:sz w:val="24"/>
          <w:szCs w:val="24"/>
        </w:rPr>
      </w:pPr>
      <w:r w:rsidRPr="004003A0">
        <w:rPr>
          <w:rFonts w:ascii="Verdana" w:hAnsi="Verdana"/>
          <w:sz w:val="24"/>
          <w:szCs w:val="24"/>
        </w:rPr>
        <w:t xml:space="preserve">A fronte dell’obiettivo di assicurare la massima convergenza tra le diverse misure </w:t>
      </w:r>
      <w:r w:rsidR="00E75A3B">
        <w:rPr>
          <w:rFonts w:ascii="Verdana" w:hAnsi="Verdana"/>
          <w:sz w:val="24"/>
          <w:szCs w:val="24"/>
        </w:rPr>
        <w:t xml:space="preserve">occorre prevedere eventuali quote di riserva o criteri di priorità </w:t>
      </w:r>
      <w:r w:rsidR="00F4527C">
        <w:rPr>
          <w:rFonts w:ascii="Verdana" w:hAnsi="Verdana"/>
          <w:sz w:val="24"/>
          <w:szCs w:val="24"/>
        </w:rPr>
        <w:t>per le aree</w:t>
      </w:r>
      <w:r w:rsidRPr="004003A0">
        <w:rPr>
          <w:rFonts w:ascii="Verdana" w:hAnsi="Verdana"/>
          <w:sz w:val="24"/>
          <w:szCs w:val="24"/>
        </w:rPr>
        <w:t xml:space="preserve"> del </w:t>
      </w:r>
      <w:r w:rsidR="00E75A3B">
        <w:rPr>
          <w:rFonts w:ascii="Verdana" w:hAnsi="Verdana"/>
          <w:sz w:val="24"/>
          <w:szCs w:val="24"/>
        </w:rPr>
        <w:t>sisma</w:t>
      </w:r>
      <w:r w:rsidR="00434643">
        <w:rPr>
          <w:rFonts w:ascii="Verdana" w:hAnsi="Verdana"/>
          <w:sz w:val="24"/>
          <w:szCs w:val="24"/>
        </w:rPr>
        <w:t xml:space="preserve"> </w:t>
      </w:r>
      <w:r w:rsidR="00F4527C">
        <w:rPr>
          <w:rFonts w:ascii="Verdana" w:hAnsi="Verdana"/>
          <w:sz w:val="24"/>
          <w:szCs w:val="24"/>
        </w:rPr>
        <w:t xml:space="preserve">di una parte </w:t>
      </w:r>
      <w:r w:rsidRPr="004003A0">
        <w:rPr>
          <w:rFonts w:ascii="Verdana" w:hAnsi="Verdana"/>
          <w:sz w:val="24"/>
          <w:szCs w:val="24"/>
        </w:rPr>
        <w:t>dei fondi destinati a finanziare</w:t>
      </w:r>
      <w:r w:rsidR="00F4527C">
        <w:rPr>
          <w:rFonts w:ascii="Verdana" w:hAnsi="Verdana"/>
          <w:sz w:val="24"/>
          <w:szCs w:val="24"/>
        </w:rPr>
        <w:t xml:space="preserve"> le </w:t>
      </w:r>
      <w:r w:rsidRPr="004003A0">
        <w:rPr>
          <w:rFonts w:ascii="Verdana" w:hAnsi="Verdana"/>
          <w:sz w:val="24"/>
          <w:szCs w:val="24"/>
        </w:rPr>
        <w:t xml:space="preserve">misure </w:t>
      </w:r>
      <w:r w:rsidR="00E75A3B">
        <w:rPr>
          <w:rFonts w:ascii="Verdana" w:hAnsi="Verdana"/>
          <w:sz w:val="24"/>
          <w:szCs w:val="24"/>
        </w:rPr>
        <w:t>di carattere generale del</w:t>
      </w:r>
      <w:r w:rsidRPr="004003A0">
        <w:rPr>
          <w:rFonts w:ascii="Verdana" w:hAnsi="Verdana"/>
          <w:sz w:val="24"/>
          <w:szCs w:val="24"/>
        </w:rPr>
        <w:t xml:space="preserve"> PNRR</w:t>
      </w:r>
      <w:r w:rsidR="00530C14">
        <w:rPr>
          <w:rFonts w:ascii="Verdana" w:hAnsi="Verdana"/>
          <w:sz w:val="24"/>
          <w:szCs w:val="24"/>
        </w:rPr>
        <w:t>.</w:t>
      </w:r>
    </w:p>
    <w:p w:rsidR="00C02322" w:rsidRDefault="00E75A3B" w:rsidP="00C02322">
      <w:pPr>
        <w:spacing w:line="240" w:lineRule="auto"/>
        <w:jc w:val="both"/>
        <w:rPr>
          <w:rFonts w:ascii="Verdana" w:hAnsi="Verdana"/>
          <w:sz w:val="24"/>
          <w:szCs w:val="24"/>
        </w:rPr>
      </w:pPr>
      <w:r>
        <w:rPr>
          <w:rFonts w:ascii="Verdana" w:hAnsi="Verdana"/>
          <w:sz w:val="24"/>
          <w:szCs w:val="24"/>
        </w:rPr>
        <w:t>Di seguito vengono illustrati nel dettaglio sia gli interventi specifici previsti dagli “Interventi di rigenerazione delle aree sisma”, suddivisi in due schede progetto, per un ammontare di 1,78 miliardi di euro a carico del Recovery Fund PN</w:t>
      </w:r>
      <w:r w:rsidR="00434643">
        <w:rPr>
          <w:rFonts w:ascii="Verdana" w:hAnsi="Verdana"/>
          <w:sz w:val="24"/>
          <w:szCs w:val="24"/>
        </w:rPr>
        <w:t>R</w:t>
      </w:r>
      <w:r>
        <w:rPr>
          <w:rFonts w:ascii="Verdana" w:hAnsi="Verdana"/>
          <w:sz w:val="24"/>
          <w:szCs w:val="24"/>
        </w:rPr>
        <w:t xml:space="preserve">R, che quelli riguardanti i medesimi territori </w:t>
      </w:r>
      <w:r w:rsidR="00D86A00">
        <w:rPr>
          <w:rFonts w:ascii="Verdana" w:hAnsi="Verdana"/>
          <w:sz w:val="24"/>
          <w:szCs w:val="24"/>
        </w:rPr>
        <w:t>da prevedere nelle misure di carattere generale. Non si indica la finalizzazione della prevista dotazione di 2.95 miliardi di euro poiché a ciò si provvederà in sede di programmazione</w:t>
      </w:r>
      <w:r w:rsidR="00434643">
        <w:rPr>
          <w:rFonts w:ascii="Verdana" w:hAnsi="Verdana"/>
          <w:sz w:val="24"/>
          <w:szCs w:val="24"/>
        </w:rPr>
        <w:t xml:space="preserve"> </w:t>
      </w:r>
      <w:r w:rsidR="00D86A00">
        <w:rPr>
          <w:rFonts w:ascii="Verdana" w:hAnsi="Verdana"/>
          <w:sz w:val="24"/>
          <w:szCs w:val="24"/>
        </w:rPr>
        <w:t xml:space="preserve">dei fondi </w:t>
      </w:r>
      <w:r w:rsidR="00435BED">
        <w:rPr>
          <w:rFonts w:ascii="Verdana" w:hAnsi="Verdana"/>
          <w:sz w:val="24"/>
          <w:szCs w:val="24"/>
        </w:rPr>
        <w:t>comunitari del ciclo 2021/20127.</w:t>
      </w:r>
    </w:p>
    <w:p w:rsidR="002148B2" w:rsidRDefault="002148B2" w:rsidP="00C02322">
      <w:pPr>
        <w:spacing w:line="240" w:lineRule="auto"/>
        <w:jc w:val="both"/>
        <w:rPr>
          <w:rFonts w:ascii="Verdana" w:hAnsi="Verdana"/>
          <w:sz w:val="24"/>
          <w:szCs w:val="24"/>
        </w:rPr>
      </w:pPr>
    </w:p>
    <w:p w:rsidR="002148B2" w:rsidRDefault="002148B2" w:rsidP="00C02322">
      <w:pPr>
        <w:spacing w:line="240" w:lineRule="auto"/>
        <w:jc w:val="both"/>
        <w:rPr>
          <w:rFonts w:ascii="Verdana" w:hAnsi="Verdana"/>
          <w:sz w:val="24"/>
          <w:szCs w:val="24"/>
        </w:rPr>
      </w:pPr>
    </w:p>
    <w:p w:rsidR="002148B2" w:rsidRDefault="002148B2" w:rsidP="00C02322">
      <w:pPr>
        <w:spacing w:line="240" w:lineRule="auto"/>
        <w:jc w:val="both"/>
        <w:rPr>
          <w:rFonts w:ascii="Verdana" w:hAnsi="Verdana"/>
          <w:sz w:val="24"/>
          <w:szCs w:val="24"/>
        </w:rPr>
      </w:pPr>
    </w:p>
    <w:p w:rsidR="002148B2" w:rsidRDefault="002148B2" w:rsidP="00C02322">
      <w:pPr>
        <w:spacing w:line="240" w:lineRule="auto"/>
        <w:jc w:val="both"/>
        <w:rPr>
          <w:rFonts w:ascii="Verdana" w:hAnsi="Verdana"/>
          <w:sz w:val="24"/>
          <w:szCs w:val="24"/>
        </w:rPr>
      </w:pPr>
    </w:p>
    <w:p w:rsidR="002148B2" w:rsidRDefault="002148B2" w:rsidP="00C02322">
      <w:pPr>
        <w:spacing w:line="240" w:lineRule="auto"/>
        <w:jc w:val="both"/>
        <w:rPr>
          <w:rFonts w:ascii="Verdana" w:hAnsi="Verdana"/>
          <w:sz w:val="24"/>
          <w:szCs w:val="24"/>
        </w:rPr>
      </w:pPr>
    </w:p>
    <w:p w:rsidR="002148B2" w:rsidRDefault="002148B2" w:rsidP="00C02322">
      <w:pPr>
        <w:spacing w:line="240" w:lineRule="auto"/>
        <w:jc w:val="both"/>
        <w:rPr>
          <w:rFonts w:ascii="Verdana" w:hAnsi="Verdana"/>
          <w:sz w:val="24"/>
          <w:szCs w:val="24"/>
        </w:rPr>
      </w:pPr>
    </w:p>
    <w:p w:rsidR="002148B2" w:rsidRDefault="002148B2" w:rsidP="00C02322">
      <w:pPr>
        <w:spacing w:line="240" w:lineRule="auto"/>
        <w:jc w:val="both"/>
        <w:rPr>
          <w:rFonts w:ascii="Verdana" w:hAnsi="Verdana"/>
          <w:sz w:val="24"/>
          <w:szCs w:val="24"/>
        </w:rPr>
      </w:pPr>
    </w:p>
    <w:p w:rsidR="002148B2" w:rsidRDefault="002148B2" w:rsidP="00C02322">
      <w:pPr>
        <w:spacing w:line="240" w:lineRule="auto"/>
        <w:jc w:val="both"/>
        <w:rPr>
          <w:rFonts w:ascii="Verdana" w:hAnsi="Verdana"/>
          <w:sz w:val="24"/>
          <w:szCs w:val="24"/>
        </w:rPr>
      </w:pPr>
    </w:p>
    <w:p w:rsidR="002148B2" w:rsidRDefault="002148B2" w:rsidP="00C02322">
      <w:pPr>
        <w:spacing w:line="240" w:lineRule="auto"/>
        <w:jc w:val="both"/>
        <w:rPr>
          <w:rFonts w:ascii="Verdana" w:hAnsi="Verdana"/>
          <w:sz w:val="24"/>
          <w:szCs w:val="24"/>
        </w:rPr>
      </w:pPr>
    </w:p>
    <w:p w:rsidR="002148B2" w:rsidRDefault="002148B2" w:rsidP="00C02322">
      <w:pPr>
        <w:spacing w:line="240" w:lineRule="auto"/>
        <w:jc w:val="both"/>
        <w:rPr>
          <w:rFonts w:ascii="Verdana" w:hAnsi="Verdana"/>
          <w:sz w:val="24"/>
          <w:szCs w:val="24"/>
        </w:rPr>
      </w:pPr>
    </w:p>
    <w:p w:rsidR="002148B2" w:rsidRDefault="002148B2" w:rsidP="00C02322">
      <w:pPr>
        <w:spacing w:line="240" w:lineRule="auto"/>
        <w:jc w:val="both"/>
        <w:rPr>
          <w:rFonts w:ascii="Verdana" w:hAnsi="Verdana"/>
          <w:sz w:val="24"/>
          <w:szCs w:val="24"/>
        </w:rPr>
      </w:pPr>
    </w:p>
    <w:p w:rsidR="002148B2" w:rsidRDefault="002148B2" w:rsidP="00C02322">
      <w:pPr>
        <w:spacing w:line="240" w:lineRule="auto"/>
        <w:jc w:val="both"/>
        <w:rPr>
          <w:rFonts w:ascii="Verdana" w:hAnsi="Verdana"/>
          <w:b/>
          <w:color w:val="548DD4" w:themeColor="text2" w:themeTint="99"/>
          <w:sz w:val="24"/>
          <w:szCs w:val="24"/>
        </w:rPr>
      </w:pPr>
    </w:p>
    <w:p w:rsidR="002148B2" w:rsidRDefault="002148B2" w:rsidP="00C02322">
      <w:pPr>
        <w:spacing w:line="240" w:lineRule="auto"/>
        <w:jc w:val="both"/>
        <w:rPr>
          <w:rFonts w:ascii="Verdana" w:hAnsi="Verdana"/>
          <w:b/>
          <w:color w:val="548DD4" w:themeColor="text2" w:themeTint="99"/>
          <w:sz w:val="24"/>
          <w:szCs w:val="24"/>
        </w:rPr>
      </w:pPr>
    </w:p>
    <w:p w:rsidR="00C02322" w:rsidRPr="004003A0" w:rsidRDefault="00C02322" w:rsidP="00C02322">
      <w:pPr>
        <w:spacing w:line="240" w:lineRule="auto"/>
        <w:jc w:val="both"/>
        <w:rPr>
          <w:rFonts w:ascii="Verdana" w:hAnsi="Verdana"/>
          <w:b/>
          <w:color w:val="548DD4" w:themeColor="text2" w:themeTint="99"/>
          <w:sz w:val="24"/>
          <w:szCs w:val="24"/>
        </w:rPr>
      </w:pPr>
      <w:r w:rsidRPr="004003A0">
        <w:rPr>
          <w:rFonts w:ascii="Verdana" w:hAnsi="Verdana"/>
          <w:b/>
          <w:color w:val="548DD4" w:themeColor="text2" w:themeTint="99"/>
          <w:sz w:val="24"/>
          <w:szCs w:val="24"/>
        </w:rPr>
        <w:lastRenderedPageBreak/>
        <w:t>SCHEDA PROGETTO “INTERVENTI</w:t>
      </w:r>
      <w:r>
        <w:rPr>
          <w:rFonts w:ascii="Verdana" w:hAnsi="Verdana"/>
          <w:b/>
          <w:color w:val="548DD4" w:themeColor="text2" w:themeTint="99"/>
          <w:sz w:val="24"/>
          <w:szCs w:val="24"/>
        </w:rPr>
        <w:t xml:space="preserve"> DI RIGENERAZIONEDEL</w:t>
      </w:r>
      <w:r w:rsidRPr="004003A0">
        <w:rPr>
          <w:rFonts w:ascii="Verdana" w:hAnsi="Verdana"/>
          <w:b/>
          <w:color w:val="548DD4" w:themeColor="text2" w:themeTint="99"/>
          <w:sz w:val="24"/>
          <w:szCs w:val="24"/>
        </w:rPr>
        <w:t xml:space="preserve">LE AREE DEL TERREMOTO” </w:t>
      </w:r>
    </w:p>
    <w:p w:rsidR="00C02322" w:rsidRPr="004003A0" w:rsidRDefault="00111991" w:rsidP="00C02322">
      <w:pPr>
        <w:spacing w:line="240" w:lineRule="auto"/>
        <w:jc w:val="both"/>
        <w:rPr>
          <w:rFonts w:ascii="Verdana" w:hAnsi="Verdana"/>
          <w:b/>
          <w:color w:val="548DD4" w:themeColor="text2" w:themeTint="99"/>
          <w:sz w:val="24"/>
          <w:szCs w:val="24"/>
        </w:rPr>
      </w:pPr>
      <w:r>
        <w:rPr>
          <w:rFonts w:ascii="Verdana" w:hAnsi="Verdana"/>
          <w:b/>
          <w:color w:val="548DD4" w:themeColor="text2" w:themeTint="99"/>
          <w:sz w:val="24"/>
          <w:szCs w:val="24"/>
        </w:rPr>
        <w:t>Soggetto proponente Ufficio del Commissario straordinario e Di</w:t>
      </w:r>
      <w:r w:rsidRPr="004003A0">
        <w:rPr>
          <w:rFonts w:ascii="Verdana" w:hAnsi="Verdana"/>
          <w:b/>
          <w:color w:val="548DD4" w:themeColor="text2" w:themeTint="99"/>
          <w:sz w:val="24"/>
          <w:szCs w:val="24"/>
        </w:rPr>
        <w:t>par</w:t>
      </w:r>
      <w:r>
        <w:rPr>
          <w:rFonts w:ascii="Verdana" w:hAnsi="Verdana"/>
          <w:b/>
          <w:color w:val="548DD4" w:themeColor="text2" w:themeTint="99"/>
          <w:sz w:val="24"/>
          <w:szCs w:val="24"/>
        </w:rPr>
        <w:t>timento Casa I</w:t>
      </w:r>
      <w:r w:rsidRPr="004003A0">
        <w:rPr>
          <w:rFonts w:ascii="Verdana" w:hAnsi="Verdana"/>
          <w:b/>
          <w:color w:val="548DD4" w:themeColor="text2" w:themeTint="99"/>
          <w:sz w:val="24"/>
          <w:szCs w:val="24"/>
        </w:rPr>
        <w:t xml:space="preserve">talia </w:t>
      </w:r>
    </w:p>
    <w:p w:rsidR="00C02322" w:rsidRPr="00E75A3B" w:rsidRDefault="00C02322" w:rsidP="00C02322">
      <w:pPr>
        <w:spacing w:line="240" w:lineRule="auto"/>
        <w:rPr>
          <w:rFonts w:ascii="Verdana" w:hAnsi="Verdana"/>
          <w:b/>
          <w:color w:val="365F91" w:themeColor="accent1" w:themeShade="BF"/>
          <w:sz w:val="24"/>
          <w:szCs w:val="24"/>
        </w:rPr>
      </w:pPr>
      <w:r w:rsidRPr="004003A0">
        <w:rPr>
          <w:rFonts w:ascii="Verdana" w:hAnsi="Verdana"/>
          <w:b/>
          <w:sz w:val="24"/>
          <w:szCs w:val="24"/>
        </w:rPr>
        <w:t xml:space="preserve">Premessa </w:t>
      </w:r>
    </w:p>
    <w:p w:rsidR="00C02322" w:rsidRPr="0049465F" w:rsidRDefault="00C02322" w:rsidP="00C02322">
      <w:pPr>
        <w:spacing w:line="240" w:lineRule="auto"/>
        <w:jc w:val="both"/>
        <w:rPr>
          <w:rFonts w:ascii="Verdana" w:hAnsi="Verdana"/>
          <w:b/>
          <w:sz w:val="24"/>
          <w:szCs w:val="24"/>
        </w:rPr>
      </w:pPr>
      <w:r>
        <w:rPr>
          <w:rFonts w:ascii="Verdana" w:hAnsi="Verdana"/>
          <w:sz w:val="24"/>
          <w:szCs w:val="24"/>
        </w:rPr>
        <w:t>La difficoltà dei territori</w:t>
      </w:r>
      <w:r w:rsidRPr="00382C31">
        <w:rPr>
          <w:rFonts w:ascii="Verdana" w:hAnsi="Verdana"/>
          <w:sz w:val="24"/>
          <w:szCs w:val="24"/>
        </w:rPr>
        <w:t xml:space="preserve"> in cui si sono susseguite </w:t>
      </w:r>
      <w:r>
        <w:rPr>
          <w:rFonts w:ascii="Verdana" w:hAnsi="Verdana"/>
          <w:sz w:val="24"/>
          <w:szCs w:val="24"/>
        </w:rPr>
        <w:t xml:space="preserve">in questi anni </w:t>
      </w:r>
      <w:r w:rsidRPr="00382C31">
        <w:rPr>
          <w:rFonts w:ascii="Verdana" w:hAnsi="Verdana"/>
          <w:sz w:val="24"/>
          <w:szCs w:val="24"/>
        </w:rPr>
        <w:t>crisi economiche, sociali ed ambientali, aggravate dagli eventi sismici e nei mesi scorsi dalla crisi sanitaria, richiede misure specifiche, aggiuntive ed integrative rispetto</w:t>
      </w:r>
      <w:r>
        <w:rPr>
          <w:rFonts w:ascii="Verdana" w:hAnsi="Verdana"/>
          <w:sz w:val="24"/>
          <w:szCs w:val="24"/>
        </w:rPr>
        <w:t xml:space="preserve"> a quelle generali e nazionali. </w:t>
      </w:r>
      <w:r w:rsidRPr="00382C31">
        <w:rPr>
          <w:rFonts w:ascii="Verdana" w:hAnsi="Verdana"/>
          <w:sz w:val="24"/>
          <w:szCs w:val="24"/>
        </w:rPr>
        <w:t xml:space="preserve">Si tratta quindi di </w:t>
      </w:r>
      <w:r>
        <w:rPr>
          <w:rFonts w:ascii="Verdana" w:hAnsi="Verdana"/>
          <w:sz w:val="24"/>
          <w:szCs w:val="24"/>
        </w:rPr>
        <w:t xml:space="preserve">avviare </w:t>
      </w:r>
      <w:r w:rsidRPr="00382C31">
        <w:rPr>
          <w:rFonts w:ascii="Verdana" w:hAnsi="Verdana"/>
          <w:sz w:val="24"/>
          <w:szCs w:val="24"/>
        </w:rPr>
        <w:t xml:space="preserve">un vero e proprio “cantiere Centro Italia” che necessita di interventi rafforzati, coordinati e di </w:t>
      </w:r>
      <w:r>
        <w:rPr>
          <w:rFonts w:ascii="Verdana" w:hAnsi="Verdana"/>
          <w:sz w:val="24"/>
          <w:szCs w:val="24"/>
        </w:rPr>
        <w:t xml:space="preserve">una logica di </w:t>
      </w:r>
      <w:r w:rsidRPr="00382C31">
        <w:rPr>
          <w:rFonts w:ascii="Verdana" w:hAnsi="Verdana"/>
          <w:sz w:val="24"/>
          <w:szCs w:val="24"/>
        </w:rPr>
        <w:t xml:space="preserve">sistema. </w:t>
      </w:r>
      <w:r>
        <w:rPr>
          <w:rFonts w:ascii="Verdana" w:hAnsi="Verdana"/>
          <w:sz w:val="24"/>
          <w:szCs w:val="24"/>
        </w:rPr>
        <w:t>Gli interventi proposti intendono promuovere e</w:t>
      </w:r>
      <w:r w:rsidR="0049465F">
        <w:rPr>
          <w:rFonts w:ascii="Verdana" w:hAnsi="Verdana"/>
          <w:sz w:val="24"/>
          <w:szCs w:val="24"/>
        </w:rPr>
        <w:t xml:space="preserve"> sostenere un’</w:t>
      </w:r>
      <w:r w:rsidRPr="004003A0">
        <w:rPr>
          <w:rFonts w:ascii="Verdana" w:hAnsi="Verdana"/>
          <w:sz w:val="24"/>
          <w:szCs w:val="24"/>
        </w:rPr>
        <w:t>azione complessiva di rig</w:t>
      </w:r>
      <w:r>
        <w:rPr>
          <w:rFonts w:ascii="Verdana" w:hAnsi="Verdana"/>
          <w:sz w:val="24"/>
          <w:szCs w:val="24"/>
        </w:rPr>
        <w:t>enerazione in grado di attuare</w:t>
      </w:r>
      <w:r w:rsidRPr="004003A0">
        <w:rPr>
          <w:rFonts w:ascii="Verdana" w:hAnsi="Verdana"/>
          <w:sz w:val="24"/>
          <w:szCs w:val="24"/>
        </w:rPr>
        <w:t xml:space="preserve"> misure rafforzate volte ad interrompere il processo di spopolamento e di declino sociale ed economico </w:t>
      </w:r>
      <w:r>
        <w:rPr>
          <w:rFonts w:ascii="Verdana" w:hAnsi="Verdana"/>
          <w:sz w:val="24"/>
          <w:szCs w:val="24"/>
        </w:rPr>
        <w:t xml:space="preserve">in corso </w:t>
      </w:r>
      <w:r w:rsidRPr="004003A0">
        <w:rPr>
          <w:rFonts w:ascii="Verdana" w:hAnsi="Verdana"/>
          <w:sz w:val="24"/>
          <w:szCs w:val="24"/>
        </w:rPr>
        <w:t xml:space="preserve">e </w:t>
      </w:r>
      <w:r>
        <w:rPr>
          <w:rFonts w:ascii="Verdana" w:hAnsi="Verdana"/>
          <w:sz w:val="24"/>
          <w:szCs w:val="24"/>
        </w:rPr>
        <w:t xml:space="preserve">di </w:t>
      </w:r>
      <w:r w:rsidRPr="004003A0">
        <w:rPr>
          <w:rFonts w:ascii="Verdana" w:hAnsi="Verdana"/>
          <w:sz w:val="24"/>
          <w:szCs w:val="24"/>
        </w:rPr>
        <w:t>dotare le comunità locali di risorse e strumenti in grado di restituire vitalità e capacità d’agire</w:t>
      </w:r>
      <w:r>
        <w:rPr>
          <w:rFonts w:ascii="Verdana" w:hAnsi="Verdana"/>
          <w:sz w:val="24"/>
          <w:szCs w:val="24"/>
        </w:rPr>
        <w:t xml:space="preserve"> ai </w:t>
      </w:r>
      <w:r w:rsidRPr="002148B2">
        <w:rPr>
          <w:rFonts w:ascii="Verdana" w:hAnsi="Verdana"/>
          <w:sz w:val="24"/>
          <w:szCs w:val="24"/>
        </w:rPr>
        <w:t xml:space="preserve">territori, alle persone ed alle imprese, rafforzando le dinamiche sociali ed economiche e favorendo </w:t>
      </w:r>
      <w:r w:rsidR="0049465F" w:rsidRPr="002148B2">
        <w:rPr>
          <w:rFonts w:ascii="Verdana" w:hAnsi="Verdana"/>
          <w:sz w:val="24"/>
          <w:szCs w:val="24"/>
        </w:rPr>
        <w:t xml:space="preserve">il reinsediamento ed </w:t>
      </w:r>
      <w:r w:rsidRPr="002148B2">
        <w:rPr>
          <w:rFonts w:ascii="Verdana" w:hAnsi="Verdana"/>
          <w:sz w:val="24"/>
          <w:szCs w:val="24"/>
        </w:rPr>
        <w:t>un complessivo processo di rigenerazione.</w:t>
      </w:r>
    </w:p>
    <w:p w:rsidR="00C02322" w:rsidRPr="004003A0" w:rsidRDefault="00C02322" w:rsidP="00C02322">
      <w:pPr>
        <w:spacing w:line="240" w:lineRule="auto"/>
        <w:jc w:val="both"/>
        <w:rPr>
          <w:rFonts w:ascii="Verdana" w:hAnsi="Verdana"/>
          <w:sz w:val="24"/>
          <w:szCs w:val="24"/>
        </w:rPr>
      </w:pPr>
    </w:p>
    <w:p w:rsidR="00C02322" w:rsidRDefault="00C02322" w:rsidP="00C02322">
      <w:pPr>
        <w:spacing w:line="240" w:lineRule="auto"/>
        <w:jc w:val="both"/>
        <w:rPr>
          <w:rFonts w:ascii="Verdana" w:hAnsi="Verdana"/>
          <w:b/>
          <w:sz w:val="24"/>
          <w:szCs w:val="24"/>
        </w:rPr>
      </w:pPr>
      <w:r w:rsidRPr="004003A0">
        <w:rPr>
          <w:rFonts w:ascii="Verdana" w:hAnsi="Verdana"/>
          <w:b/>
          <w:sz w:val="24"/>
          <w:szCs w:val="24"/>
        </w:rPr>
        <w:t>SCHEDA A:</w:t>
      </w:r>
      <w:r w:rsidR="00244342">
        <w:rPr>
          <w:rFonts w:ascii="Verdana" w:hAnsi="Verdana"/>
          <w:b/>
          <w:sz w:val="24"/>
          <w:szCs w:val="24"/>
        </w:rPr>
        <w:t xml:space="preserve"> CITTA’ E BORGHI </w:t>
      </w:r>
      <w:r w:rsidR="00ED36A2">
        <w:rPr>
          <w:rFonts w:ascii="Verdana" w:hAnsi="Verdana"/>
          <w:b/>
          <w:sz w:val="24"/>
          <w:szCs w:val="24"/>
        </w:rPr>
        <w:t>SICURI, SOSTENIBILI E CONNESSI</w:t>
      </w:r>
    </w:p>
    <w:p w:rsidR="00C02322" w:rsidRPr="00ED20AF" w:rsidRDefault="00C02322" w:rsidP="00C02322">
      <w:pPr>
        <w:spacing w:line="240" w:lineRule="auto"/>
        <w:rPr>
          <w:rFonts w:ascii="Verdana" w:hAnsi="Verdana"/>
          <w:b/>
          <w:sz w:val="24"/>
          <w:szCs w:val="24"/>
        </w:rPr>
      </w:pPr>
      <w:r>
        <w:rPr>
          <w:rFonts w:ascii="Verdana" w:hAnsi="Verdana"/>
          <w:b/>
          <w:sz w:val="24"/>
          <w:szCs w:val="24"/>
        </w:rPr>
        <w:t xml:space="preserve">La finalità </w:t>
      </w:r>
    </w:p>
    <w:p w:rsidR="00C02322" w:rsidRPr="002148B2" w:rsidRDefault="00ED20AF" w:rsidP="00C02322">
      <w:pPr>
        <w:spacing w:line="240" w:lineRule="auto"/>
        <w:jc w:val="both"/>
        <w:rPr>
          <w:rFonts w:ascii="Verdana" w:hAnsi="Verdana"/>
          <w:bCs/>
          <w:iCs/>
          <w:sz w:val="24"/>
          <w:szCs w:val="24"/>
        </w:rPr>
      </w:pPr>
      <w:r w:rsidRPr="002148B2">
        <w:rPr>
          <w:rFonts w:ascii="Verdana" w:hAnsi="Verdana"/>
          <w:bCs/>
          <w:iCs/>
          <w:sz w:val="24"/>
          <w:szCs w:val="24"/>
        </w:rPr>
        <w:t xml:space="preserve">Perché le città ed i borghi delle aree del terremoto tornino a ripopolarsi è necessario che siano sicuri, ma anche accoglienti, attrezzati, connessi e sostenibili. </w:t>
      </w:r>
      <w:r w:rsidR="00C02322" w:rsidRPr="002148B2">
        <w:rPr>
          <w:rFonts w:ascii="Verdana" w:hAnsi="Verdana"/>
          <w:bCs/>
          <w:iCs/>
          <w:sz w:val="24"/>
          <w:szCs w:val="24"/>
        </w:rPr>
        <w:t>Per restituire vitalità a</w:t>
      </w:r>
      <w:r w:rsidRPr="002148B2">
        <w:rPr>
          <w:rFonts w:ascii="Verdana" w:hAnsi="Verdana"/>
          <w:bCs/>
          <w:iCs/>
          <w:sz w:val="24"/>
          <w:szCs w:val="24"/>
        </w:rPr>
        <w:t>lle comunità locali bisogna</w:t>
      </w:r>
      <w:r w:rsidR="00C02322" w:rsidRPr="002148B2">
        <w:rPr>
          <w:rFonts w:ascii="Verdana" w:hAnsi="Verdana"/>
          <w:bCs/>
          <w:iCs/>
          <w:sz w:val="24"/>
          <w:szCs w:val="24"/>
        </w:rPr>
        <w:t xml:space="preserve"> migliorare le infrastrutture disponibili e rendere accessibili gli spazi e l’ambiente urbano. I luoghi dello “stare insieme” sono fondamentali per costruire comunità coese, migliorare la vivibilità e favorire quelle relazioni che sono importanti anche per le attività economiche. </w:t>
      </w:r>
      <w:proofErr w:type="gramStart"/>
      <w:r w:rsidR="00C02322" w:rsidRPr="002148B2">
        <w:rPr>
          <w:rFonts w:ascii="Verdana" w:hAnsi="Verdana"/>
          <w:bCs/>
          <w:iCs/>
          <w:sz w:val="24"/>
          <w:szCs w:val="24"/>
        </w:rPr>
        <w:t>E’</w:t>
      </w:r>
      <w:proofErr w:type="gramEnd"/>
      <w:r w:rsidR="00434643">
        <w:rPr>
          <w:rFonts w:ascii="Verdana" w:hAnsi="Verdana"/>
          <w:bCs/>
          <w:iCs/>
          <w:sz w:val="24"/>
          <w:szCs w:val="24"/>
        </w:rPr>
        <w:t xml:space="preserve"> </w:t>
      </w:r>
      <w:r w:rsidR="00C02322" w:rsidRPr="002148B2">
        <w:rPr>
          <w:rFonts w:ascii="Verdana" w:hAnsi="Verdana"/>
          <w:bCs/>
          <w:iCs/>
          <w:sz w:val="24"/>
          <w:szCs w:val="24"/>
        </w:rPr>
        <w:t>questa la visione di insieme degli interve</w:t>
      </w:r>
      <w:r w:rsidR="0049465F" w:rsidRPr="002148B2">
        <w:rPr>
          <w:rFonts w:ascii="Verdana" w:hAnsi="Verdana"/>
          <w:bCs/>
          <w:iCs/>
          <w:sz w:val="24"/>
          <w:szCs w:val="24"/>
        </w:rPr>
        <w:t>nti per la rigenerazione urbana</w:t>
      </w:r>
      <w:r w:rsidR="00C02322" w:rsidRPr="002148B2">
        <w:rPr>
          <w:rFonts w:ascii="Verdana" w:hAnsi="Verdana"/>
          <w:bCs/>
          <w:iCs/>
          <w:sz w:val="24"/>
          <w:szCs w:val="24"/>
        </w:rPr>
        <w:t xml:space="preserve">, che costituisce la premessa per lo sviluppo sociale ed economico dei territori colpiti dai sismi. Per questo prevediamo di sostenere interventi specifici </w:t>
      </w:r>
      <w:r w:rsidR="00ED36A2" w:rsidRPr="002148B2">
        <w:rPr>
          <w:rFonts w:ascii="Verdana" w:hAnsi="Verdana"/>
          <w:bCs/>
          <w:iCs/>
          <w:sz w:val="24"/>
          <w:szCs w:val="24"/>
        </w:rPr>
        <w:t xml:space="preserve">per una mobilità più efficiente e sostenibile, </w:t>
      </w:r>
      <w:r w:rsidR="00C02322" w:rsidRPr="002148B2">
        <w:rPr>
          <w:rFonts w:ascii="Verdana" w:hAnsi="Verdana"/>
          <w:bCs/>
          <w:iCs/>
          <w:sz w:val="24"/>
          <w:szCs w:val="24"/>
        </w:rPr>
        <w:t xml:space="preserve">di </w:t>
      </w:r>
      <w:r w:rsidR="00ED36A2" w:rsidRPr="002148B2">
        <w:rPr>
          <w:rFonts w:ascii="Verdana" w:hAnsi="Verdana"/>
          <w:bCs/>
          <w:iCs/>
          <w:sz w:val="24"/>
          <w:szCs w:val="24"/>
        </w:rPr>
        <w:t>recupero e riqualificazione energetica degli edifici pubblici, la promozione di servizi digitali, di sistemi basati sull’Internet delle Cose (</w:t>
      </w:r>
      <w:proofErr w:type="spellStart"/>
      <w:r w:rsidR="00ED36A2" w:rsidRPr="002148B2">
        <w:rPr>
          <w:rFonts w:ascii="Verdana" w:hAnsi="Verdana"/>
          <w:bCs/>
          <w:iCs/>
          <w:sz w:val="24"/>
          <w:szCs w:val="24"/>
        </w:rPr>
        <w:t>Iot</w:t>
      </w:r>
      <w:proofErr w:type="spellEnd"/>
      <w:r w:rsidR="00ED36A2" w:rsidRPr="002148B2">
        <w:rPr>
          <w:rFonts w:ascii="Verdana" w:hAnsi="Verdana"/>
          <w:bCs/>
          <w:iCs/>
          <w:sz w:val="24"/>
          <w:szCs w:val="24"/>
        </w:rPr>
        <w:t xml:space="preserve">), lo sviluppo di sistemi fotovoltaici, di un’illuminazione urbana ecocompatibile. </w:t>
      </w:r>
      <w:r w:rsidR="00C02322" w:rsidRPr="002148B2">
        <w:rPr>
          <w:rFonts w:ascii="Verdana" w:hAnsi="Verdana"/>
          <w:bCs/>
          <w:iCs/>
          <w:sz w:val="24"/>
          <w:szCs w:val="24"/>
        </w:rPr>
        <w:t xml:space="preserve">L’obiettivo è che la logica delle </w:t>
      </w:r>
      <w:proofErr w:type="spellStart"/>
      <w:r w:rsidR="00C02322" w:rsidRPr="002148B2">
        <w:rPr>
          <w:rFonts w:ascii="Verdana" w:hAnsi="Verdana"/>
          <w:bCs/>
          <w:iCs/>
          <w:sz w:val="24"/>
          <w:szCs w:val="24"/>
        </w:rPr>
        <w:t>smart</w:t>
      </w:r>
      <w:proofErr w:type="spellEnd"/>
      <w:r w:rsidR="00C02322" w:rsidRPr="002148B2">
        <w:rPr>
          <w:rFonts w:ascii="Verdana" w:hAnsi="Verdana"/>
          <w:bCs/>
          <w:iCs/>
          <w:sz w:val="24"/>
          <w:szCs w:val="24"/>
        </w:rPr>
        <w:t xml:space="preserve"> city e delle infrastrutture digitali costituisca una linea prioritaria dell’intervento di rigenerazione delle aree del terremoto e di promozione della residenzialità e delle attività produttive, nella valorizzazione degli investimenti previsti per la banda larga.</w:t>
      </w:r>
    </w:p>
    <w:p w:rsidR="00D05F9A" w:rsidRDefault="00D05F9A" w:rsidP="00C02322">
      <w:pPr>
        <w:spacing w:line="240" w:lineRule="auto"/>
        <w:jc w:val="both"/>
        <w:rPr>
          <w:rFonts w:ascii="Verdana" w:hAnsi="Verdana"/>
          <w:iCs/>
          <w:sz w:val="24"/>
          <w:szCs w:val="24"/>
        </w:rPr>
      </w:pPr>
      <w:r>
        <w:rPr>
          <w:rFonts w:ascii="Verdana" w:hAnsi="Verdana"/>
          <w:iCs/>
          <w:sz w:val="24"/>
          <w:szCs w:val="24"/>
        </w:rPr>
        <w:t xml:space="preserve">Ipotesi di finanziamento: </w:t>
      </w:r>
      <w:r w:rsidR="001E7FCB">
        <w:rPr>
          <w:rFonts w:ascii="Verdana" w:hAnsi="Verdana"/>
          <w:iCs/>
          <w:sz w:val="24"/>
          <w:szCs w:val="24"/>
        </w:rPr>
        <w:t xml:space="preserve">1 miliardo di euro </w:t>
      </w:r>
    </w:p>
    <w:p w:rsidR="00C02322" w:rsidRPr="00FC5DF5" w:rsidRDefault="001E7FCB" w:rsidP="00FC5DF5">
      <w:pPr>
        <w:spacing w:line="240" w:lineRule="auto"/>
        <w:jc w:val="both"/>
        <w:rPr>
          <w:rFonts w:ascii="Verdana" w:hAnsi="Verdana"/>
          <w:iCs/>
          <w:sz w:val="24"/>
          <w:szCs w:val="24"/>
        </w:rPr>
      </w:pPr>
      <w:r>
        <w:rPr>
          <w:rFonts w:ascii="Verdana" w:hAnsi="Verdana"/>
          <w:iCs/>
          <w:sz w:val="24"/>
          <w:szCs w:val="24"/>
        </w:rPr>
        <w:t>Si indicano di seguito più analiticamente le misure previste.</w:t>
      </w:r>
    </w:p>
    <w:p w:rsidR="00C02322" w:rsidRPr="00F600A4" w:rsidRDefault="0049465F" w:rsidP="00C02322">
      <w:pPr>
        <w:numPr>
          <w:ilvl w:val="0"/>
          <w:numId w:val="26"/>
        </w:numPr>
        <w:pBdr>
          <w:top w:val="nil"/>
          <w:left w:val="nil"/>
          <w:bottom w:val="nil"/>
          <w:right w:val="nil"/>
          <w:between w:val="nil"/>
          <w:bar w:val="nil"/>
        </w:pBdr>
        <w:spacing w:line="240" w:lineRule="auto"/>
        <w:jc w:val="both"/>
        <w:rPr>
          <w:rFonts w:ascii="Verdana" w:hAnsi="Verdana"/>
          <w:sz w:val="24"/>
          <w:szCs w:val="24"/>
          <w:shd w:val="clear" w:color="auto" w:fill="FFFF00"/>
        </w:rPr>
      </w:pPr>
      <w:r>
        <w:rPr>
          <w:rFonts w:ascii="Verdana" w:hAnsi="Verdana"/>
          <w:sz w:val="24"/>
          <w:szCs w:val="24"/>
          <w:u w:val="single"/>
        </w:rPr>
        <w:t>Interventi di rigenerazione</w:t>
      </w:r>
      <w:r w:rsidR="00C02322" w:rsidRPr="001F4B96">
        <w:rPr>
          <w:rFonts w:ascii="Verdana" w:hAnsi="Verdana"/>
          <w:sz w:val="24"/>
          <w:szCs w:val="24"/>
          <w:u w:val="single"/>
        </w:rPr>
        <w:t xml:space="preserve"> degli spazi aperti</w:t>
      </w:r>
      <w:r w:rsidR="00C02322">
        <w:rPr>
          <w:rFonts w:ascii="Verdana" w:hAnsi="Verdana"/>
          <w:sz w:val="24"/>
          <w:szCs w:val="24"/>
          <w:u w:val="single"/>
        </w:rPr>
        <w:t xml:space="preserve"> e dell’ambiente urbano</w:t>
      </w:r>
      <w:r w:rsidR="00C02322" w:rsidRPr="001F4B96">
        <w:rPr>
          <w:rFonts w:ascii="Verdana" w:hAnsi="Verdana"/>
          <w:sz w:val="24"/>
          <w:szCs w:val="24"/>
          <w:u w:val="single"/>
        </w:rPr>
        <w:t>.</w:t>
      </w:r>
    </w:p>
    <w:p w:rsidR="00C02322" w:rsidRPr="00F600A4" w:rsidRDefault="00C02322" w:rsidP="00C02322">
      <w:pPr>
        <w:spacing w:line="240" w:lineRule="auto"/>
        <w:jc w:val="both"/>
        <w:rPr>
          <w:rFonts w:ascii="Verdana" w:hAnsi="Verdana"/>
          <w:sz w:val="24"/>
          <w:szCs w:val="24"/>
          <w:shd w:val="clear" w:color="auto" w:fill="FFFF00"/>
        </w:rPr>
      </w:pPr>
      <w:r w:rsidRPr="001F4B96">
        <w:rPr>
          <w:rFonts w:ascii="Verdana" w:hAnsi="Verdana"/>
          <w:sz w:val="24"/>
          <w:szCs w:val="24"/>
        </w:rPr>
        <w:lastRenderedPageBreak/>
        <w:t>Si tratta in particolare di interventi strutturali per la rifunzionalizzazione di spazi atti a favorire  la ri</w:t>
      </w:r>
      <w:r w:rsidR="0049465F">
        <w:rPr>
          <w:rFonts w:ascii="Verdana" w:hAnsi="Verdana"/>
          <w:sz w:val="24"/>
          <w:szCs w:val="24"/>
        </w:rPr>
        <w:t xml:space="preserve">nascita della vita comunitaria, </w:t>
      </w:r>
      <w:r w:rsidR="00ED36A2">
        <w:rPr>
          <w:rFonts w:ascii="Verdana" w:hAnsi="Verdana"/>
          <w:sz w:val="24"/>
          <w:szCs w:val="24"/>
        </w:rPr>
        <w:t xml:space="preserve">come </w:t>
      </w:r>
      <w:r w:rsidRPr="001F4B96">
        <w:rPr>
          <w:rFonts w:ascii="Verdana" w:hAnsi="Verdana"/>
          <w:sz w:val="24"/>
          <w:szCs w:val="24"/>
        </w:rPr>
        <w:t xml:space="preserve">i sistemi verdi di immediata efficacia per </w:t>
      </w:r>
      <w:r w:rsidR="00ED36A2">
        <w:rPr>
          <w:rFonts w:ascii="Verdana" w:hAnsi="Verdana"/>
          <w:sz w:val="24"/>
          <w:szCs w:val="24"/>
        </w:rPr>
        <w:t>la riduzione degli effetti del cambiamento climatico</w:t>
      </w:r>
      <w:r w:rsidRPr="001F4B96">
        <w:rPr>
          <w:rFonts w:ascii="Verdana" w:hAnsi="Verdana"/>
          <w:sz w:val="24"/>
          <w:szCs w:val="24"/>
        </w:rPr>
        <w:t xml:space="preserve">, </w:t>
      </w:r>
      <w:r w:rsidR="00ED36A2">
        <w:rPr>
          <w:rFonts w:ascii="Verdana" w:hAnsi="Verdana"/>
          <w:sz w:val="24"/>
          <w:szCs w:val="24"/>
        </w:rPr>
        <w:t>l’</w:t>
      </w:r>
      <w:r w:rsidRPr="001F4B96">
        <w:rPr>
          <w:rFonts w:ascii="Verdana" w:hAnsi="Verdana"/>
          <w:sz w:val="24"/>
          <w:szCs w:val="24"/>
        </w:rPr>
        <w:t xml:space="preserve">illuminazione con LED e fotovoltaico, sistemi tecnologici per il deflusso e il recupero dell’acqua, </w:t>
      </w:r>
      <w:r w:rsidR="00ED36A2">
        <w:rPr>
          <w:rFonts w:ascii="Verdana" w:hAnsi="Verdana"/>
          <w:sz w:val="24"/>
          <w:szCs w:val="24"/>
        </w:rPr>
        <w:t xml:space="preserve">fino alla realizzazione di pavimentazioni stradali drenanti con uso di materiali ecocompatibili, percorsi per garantire l’accessibilità dei luoghi e degli spazi pubblici a tutte le categorie di utenti. </w:t>
      </w:r>
    </w:p>
    <w:p w:rsidR="00D05F9A" w:rsidRPr="00D05F9A" w:rsidRDefault="00C02322" w:rsidP="00B830CE">
      <w:pPr>
        <w:numPr>
          <w:ilvl w:val="0"/>
          <w:numId w:val="26"/>
        </w:numPr>
        <w:pBdr>
          <w:top w:val="nil"/>
          <w:left w:val="nil"/>
          <w:bottom w:val="nil"/>
          <w:right w:val="nil"/>
          <w:between w:val="nil"/>
          <w:bar w:val="nil"/>
        </w:pBdr>
        <w:spacing w:line="240" w:lineRule="auto"/>
        <w:jc w:val="both"/>
        <w:rPr>
          <w:rFonts w:ascii="Verdana" w:hAnsi="Verdana"/>
          <w:sz w:val="24"/>
          <w:szCs w:val="24"/>
          <w:shd w:val="clear" w:color="auto" w:fill="FFFF00"/>
        </w:rPr>
      </w:pPr>
      <w:r w:rsidRPr="00D05F9A">
        <w:rPr>
          <w:rFonts w:ascii="Verdana" w:hAnsi="Verdana"/>
          <w:sz w:val="24"/>
          <w:szCs w:val="24"/>
          <w:u w:val="single"/>
        </w:rPr>
        <w:t>Interventi di ristrutturazione e ricostruzione d</w:t>
      </w:r>
      <w:r w:rsidR="00D05F9A" w:rsidRPr="00D05F9A">
        <w:rPr>
          <w:rFonts w:ascii="Verdana" w:hAnsi="Verdana"/>
          <w:sz w:val="24"/>
          <w:szCs w:val="24"/>
          <w:u w:val="single"/>
        </w:rPr>
        <w:t>egli</w:t>
      </w:r>
      <w:r w:rsidRPr="00D05F9A">
        <w:rPr>
          <w:rFonts w:ascii="Verdana" w:hAnsi="Verdana"/>
          <w:sz w:val="24"/>
          <w:szCs w:val="24"/>
          <w:u w:val="single"/>
        </w:rPr>
        <w:t xml:space="preserve"> edifici pubblici </w:t>
      </w:r>
      <w:r w:rsidR="00D05F9A" w:rsidRPr="00D05F9A">
        <w:rPr>
          <w:rFonts w:ascii="Verdana" w:hAnsi="Verdana"/>
          <w:sz w:val="24"/>
          <w:szCs w:val="24"/>
          <w:u w:val="single"/>
        </w:rPr>
        <w:t xml:space="preserve">essenziali </w:t>
      </w:r>
    </w:p>
    <w:p w:rsidR="00C02322" w:rsidRPr="001F4B96" w:rsidRDefault="00C02322" w:rsidP="002148B2">
      <w:pPr>
        <w:pBdr>
          <w:top w:val="nil"/>
          <w:left w:val="nil"/>
          <w:bottom w:val="nil"/>
          <w:right w:val="nil"/>
          <w:between w:val="nil"/>
          <w:bar w:val="nil"/>
        </w:pBdr>
        <w:spacing w:line="240" w:lineRule="auto"/>
        <w:jc w:val="both"/>
        <w:rPr>
          <w:rFonts w:ascii="Verdana" w:hAnsi="Verdana"/>
          <w:sz w:val="24"/>
          <w:szCs w:val="24"/>
          <w:shd w:val="clear" w:color="auto" w:fill="FFFF00"/>
        </w:rPr>
      </w:pPr>
      <w:r w:rsidRPr="00D05F9A">
        <w:rPr>
          <w:rFonts w:ascii="Verdana" w:hAnsi="Verdana"/>
          <w:sz w:val="24"/>
          <w:szCs w:val="24"/>
        </w:rPr>
        <w:t xml:space="preserve">L’intervento riguarda azioni di efficientamento energetico e di mitigazione delle vulnerabilità sismiche degli edifici pubblici essenziali per favorire la rinascita di assetti insediativi e comunità. In particolare, riguarda edifici destinati all'educazione, all'istruzione ed alla formazione ed alla valorizzazione turistica, promozione sociale ed ambientale, nonché ad attività culturali e </w:t>
      </w:r>
      <w:r w:rsidRPr="002148B2">
        <w:rPr>
          <w:rFonts w:ascii="Verdana" w:hAnsi="Verdana"/>
          <w:sz w:val="24"/>
          <w:szCs w:val="24"/>
        </w:rPr>
        <w:t>sportive, con aumento della quota di energia da fonti rinnovabili, raggiungimento dell’obiettivo del consumo di energia pari a zero (tipologia NZEB) per le nuove costruzioni e certificazione nell'ambito dei protocolli di sostenibilità</w:t>
      </w:r>
      <w:r w:rsidRPr="00D05F9A">
        <w:rPr>
          <w:rFonts w:ascii="Verdana" w:hAnsi="Verdana"/>
          <w:sz w:val="24"/>
          <w:szCs w:val="24"/>
        </w:rPr>
        <w:t xml:space="preserve"> energetico-ambientale.</w:t>
      </w:r>
    </w:p>
    <w:p w:rsidR="00C02322" w:rsidRPr="002148B2" w:rsidRDefault="00C02322" w:rsidP="002148B2">
      <w:pPr>
        <w:pStyle w:val="Paragrafoelenco"/>
        <w:numPr>
          <w:ilvl w:val="0"/>
          <w:numId w:val="26"/>
        </w:numPr>
        <w:pBdr>
          <w:top w:val="nil"/>
          <w:left w:val="nil"/>
          <w:bottom w:val="nil"/>
          <w:right w:val="nil"/>
          <w:between w:val="nil"/>
          <w:bar w:val="nil"/>
        </w:pBdr>
        <w:spacing w:line="240" w:lineRule="auto"/>
        <w:jc w:val="both"/>
        <w:rPr>
          <w:rFonts w:ascii="Verdana" w:hAnsi="Verdana"/>
          <w:sz w:val="24"/>
          <w:szCs w:val="24"/>
          <w:shd w:val="clear" w:color="auto" w:fill="FFFF00"/>
        </w:rPr>
      </w:pPr>
      <w:r w:rsidRPr="002148B2">
        <w:rPr>
          <w:rFonts w:ascii="Verdana" w:hAnsi="Verdana"/>
          <w:sz w:val="24"/>
          <w:szCs w:val="24"/>
          <w:u w:val="single"/>
        </w:rPr>
        <w:t>Interventi integrati e condivisi per la mobilità e i trasporti</w:t>
      </w:r>
    </w:p>
    <w:p w:rsidR="00D05F9A" w:rsidRDefault="00D05F9A" w:rsidP="00C02322">
      <w:pPr>
        <w:pBdr>
          <w:top w:val="nil"/>
          <w:left w:val="nil"/>
          <w:bottom w:val="nil"/>
          <w:right w:val="nil"/>
          <w:between w:val="nil"/>
          <w:bar w:val="nil"/>
        </w:pBdr>
        <w:spacing w:line="240" w:lineRule="auto"/>
        <w:jc w:val="both"/>
        <w:rPr>
          <w:rFonts w:ascii="Verdana" w:hAnsi="Verdana"/>
          <w:sz w:val="24"/>
          <w:szCs w:val="24"/>
        </w:rPr>
      </w:pPr>
      <w:r>
        <w:rPr>
          <w:rFonts w:ascii="Verdana" w:hAnsi="Verdana"/>
          <w:sz w:val="24"/>
          <w:szCs w:val="24"/>
        </w:rPr>
        <w:t xml:space="preserve">Il territorio dell’Appennino centrale è ricchissimo di Parchi naturali, che coprono circa il 50% dell’area colpita dal sisma del 2016, ed è oggetto di un rinnovato e forte interesse turistico. </w:t>
      </w:r>
      <w:proofErr w:type="gramStart"/>
      <w:r>
        <w:rPr>
          <w:rFonts w:ascii="Verdana" w:hAnsi="Verdana"/>
          <w:sz w:val="24"/>
          <w:szCs w:val="24"/>
        </w:rPr>
        <w:t>E’</w:t>
      </w:r>
      <w:proofErr w:type="gramEnd"/>
      <w:r w:rsidR="00434643">
        <w:rPr>
          <w:rFonts w:ascii="Verdana" w:hAnsi="Verdana"/>
          <w:sz w:val="24"/>
          <w:szCs w:val="24"/>
        </w:rPr>
        <w:t xml:space="preserve"> </w:t>
      </w:r>
      <w:r>
        <w:rPr>
          <w:rFonts w:ascii="Verdana" w:hAnsi="Verdana"/>
          <w:sz w:val="24"/>
          <w:szCs w:val="24"/>
        </w:rPr>
        <w:t>un’area dagli equilibri molto delicati, e q</w:t>
      </w:r>
      <w:r w:rsidRPr="00D05F9A">
        <w:rPr>
          <w:rFonts w:ascii="Verdana" w:hAnsi="Verdana"/>
          <w:sz w:val="24"/>
          <w:szCs w:val="24"/>
        </w:rPr>
        <w:t>uesti interventi si rendono necessari per decongestionare e gestire il flusso turistico, con la costituzione di aree e parcheggi di scambio e la promozione di percorsi di mobilità sostenibile, anche con il supporto di sistemi digitali.</w:t>
      </w:r>
    </w:p>
    <w:p w:rsidR="00D05F9A" w:rsidRDefault="00C02322" w:rsidP="00D05F9A">
      <w:pPr>
        <w:pBdr>
          <w:top w:val="nil"/>
          <w:left w:val="nil"/>
          <w:bottom w:val="nil"/>
          <w:right w:val="nil"/>
          <w:between w:val="nil"/>
          <w:bar w:val="nil"/>
        </w:pBdr>
        <w:spacing w:line="240" w:lineRule="auto"/>
        <w:jc w:val="both"/>
        <w:rPr>
          <w:rFonts w:ascii="Verdana" w:hAnsi="Verdana"/>
          <w:sz w:val="24"/>
          <w:szCs w:val="24"/>
        </w:rPr>
      </w:pPr>
      <w:r w:rsidRPr="001F4B96">
        <w:rPr>
          <w:rFonts w:ascii="Verdana" w:hAnsi="Verdana"/>
          <w:sz w:val="24"/>
          <w:szCs w:val="24"/>
        </w:rPr>
        <w:t>Si tratta di interventi che richiedono una declinazione specifica per le aree del terremoto in relazione alle peculia</w:t>
      </w:r>
      <w:r>
        <w:rPr>
          <w:rFonts w:ascii="Verdana" w:hAnsi="Verdana"/>
          <w:sz w:val="24"/>
          <w:szCs w:val="24"/>
        </w:rPr>
        <w:t>rità geografiche di questi territori</w:t>
      </w:r>
      <w:r w:rsidRPr="001F4B96">
        <w:rPr>
          <w:rFonts w:ascii="Verdana" w:hAnsi="Verdana"/>
          <w:sz w:val="24"/>
          <w:szCs w:val="24"/>
        </w:rPr>
        <w:t xml:space="preserve"> e alle nuove modalità di organizzazione delle reti e degli spazi urbani conseguenti alla ricostruzione. In </w:t>
      </w:r>
      <w:r>
        <w:rPr>
          <w:rFonts w:ascii="Verdana" w:hAnsi="Verdana"/>
          <w:sz w:val="24"/>
          <w:szCs w:val="24"/>
        </w:rPr>
        <w:t>particolare si tratta di</w:t>
      </w:r>
      <w:r w:rsidRPr="001F4B96">
        <w:rPr>
          <w:rFonts w:ascii="Verdana" w:hAnsi="Verdana"/>
          <w:sz w:val="24"/>
          <w:szCs w:val="24"/>
        </w:rPr>
        <w:t xml:space="preserve"> interventi integrati e condivisi per la mobilità e i trasporti che promuovano l'uso di veicoli elettrici e aumentino l'attrattività e la varietà di offerta del trasporto pubblico, del trasporto collettivo e della bicicletta, in relazione al miglioramento delle infrastrutture e all'aumento dell'intermodalità anche attraverso la realizzazione di </w:t>
      </w:r>
      <w:proofErr w:type="spellStart"/>
      <w:r w:rsidRPr="001F4B96">
        <w:rPr>
          <w:rFonts w:ascii="Verdana" w:hAnsi="Verdana"/>
          <w:sz w:val="24"/>
          <w:szCs w:val="24"/>
        </w:rPr>
        <w:t>hub</w:t>
      </w:r>
      <w:proofErr w:type="spellEnd"/>
      <w:r w:rsidRPr="001F4B96">
        <w:rPr>
          <w:rFonts w:ascii="Verdana" w:hAnsi="Verdana"/>
          <w:sz w:val="24"/>
          <w:szCs w:val="24"/>
        </w:rPr>
        <w:t xml:space="preserve"> per favorire le connessioni tra percorsi veloci e percorsi lenti. </w:t>
      </w:r>
    </w:p>
    <w:p w:rsidR="00C02322" w:rsidRPr="00D05F9A" w:rsidRDefault="002148B2" w:rsidP="002148B2">
      <w:pPr>
        <w:pBdr>
          <w:top w:val="nil"/>
          <w:left w:val="nil"/>
          <w:bottom w:val="nil"/>
          <w:right w:val="nil"/>
          <w:between w:val="nil"/>
          <w:bar w:val="nil"/>
        </w:pBdr>
        <w:spacing w:line="240" w:lineRule="auto"/>
        <w:ind w:firstLine="708"/>
        <w:jc w:val="both"/>
        <w:rPr>
          <w:rFonts w:ascii="Verdana" w:hAnsi="Verdana"/>
          <w:sz w:val="24"/>
          <w:szCs w:val="24"/>
        </w:rPr>
      </w:pPr>
      <w:r>
        <w:rPr>
          <w:rFonts w:ascii="Verdana" w:hAnsi="Verdana"/>
          <w:sz w:val="24"/>
          <w:szCs w:val="24"/>
        </w:rPr>
        <w:t>4</w:t>
      </w:r>
      <w:r w:rsidR="00D05F9A">
        <w:rPr>
          <w:rFonts w:ascii="Verdana" w:hAnsi="Verdana"/>
          <w:sz w:val="24"/>
          <w:szCs w:val="24"/>
        </w:rPr>
        <w:t xml:space="preserve">. </w:t>
      </w:r>
      <w:r w:rsidR="00C02322" w:rsidRPr="001F4B96">
        <w:rPr>
          <w:rFonts w:ascii="Verdana" w:hAnsi="Verdana"/>
          <w:sz w:val="24"/>
          <w:szCs w:val="24"/>
          <w:u w:val="single"/>
        </w:rPr>
        <w:t xml:space="preserve">Interventi di realizzazione di servizi </w:t>
      </w:r>
      <w:r w:rsidR="00C02322">
        <w:rPr>
          <w:rFonts w:ascii="Verdana" w:hAnsi="Verdana"/>
          <w:sz w:val="24"/>
          <w:szCs w:val="24"/>
          <w:u w:val="single"/>
        </w:rPr>
        <w:t>digitali (</w:t>
      </w:r>
      <w:proofErr w:type="spellStart"/>
      <w:r w:rsidR="00C02322">
        <w:rPr>
          <w:rFonts w:ascii="Verdana" w:hAnsi="Verdana"/>
          <w:sz w:val="24"/>
          <w:szCs w:val="24"/>
          <w:u w:val="single"/>
        </w:rPr>
        <w:t>smart</w:t>
      </w:r>
      <w:proofErr w:type="spellEnd"/>
      <w:r w:rsidR="00C02322">
        <w:rPr>
          <w:rFonts w:ascii="Verdana" w:hAnsi="Verdana"/>
          <w:sz w:val="24"/>
          <w:szCs w:val="24"/>
          <w:u w:val="single"/>
        </w:rPr>
        <w:t xml:space="preserve"> city)</w:t>
      </w:r>
    </w:p>
    <w:p w:rsidR="00C02322" w:rsidRPr="001F4B96" w:rsidRDefault="00C02322" w:rsidP="00FC5DF5">
      <w:pPr>
        <w:pBdr>
          <w:top w:val="nil"/>
          <w:left w:val="nil"/>
          <w:bottom w:val="nil"/>
          <w:right w:val="nil"/>
          <w:between w:val="nil"/>
          <w:bar w:val="nil"/>
        </w:pBdr>
        <w:spacing w:line="240" w:lineRule="auto"/>
        <w:jc w:val="both"/>
        <w:rPr>
          <w:rFonts w:ascii="Verdana" w:hAnsi="Verdana"/>
          <w:sz w:val="24"/>
          <w:szCs w:val="24"/>
          <w:u w:val="single"/>
          <w:shd w:val="clear" w:color="auto" w:fill="FFFF00"/>
        </w:rPr>
      </w:pPr>
      <w:r>
        <w:rPr>
          <w:rFonts w:ascii="Verdana" w:hAnsi="Verdana"/>
          <w:sz w:val="24"/>
          <w:szCs w:val="24"/>
        </w:rPr>
        <w:t xml:space="preserve">Si tratta di </w:t>
      </w:r>
      <w:r w:rsidRPr="00F42B28">
        <w:rPr>
          <w:rFonts w:ascii="Verdana" w:hAnsi="Verdana"/>
          <w:sz w:val="24"/>
          <w:szCs w:val="24"/>
        </w:rPr>
        <w:t>interve</w:t>
      </w:r>
      <w:r>
        <w:rPr>
          <w:rFonts w:ascii="Verdana" w:hAnsi="Verdana"/>
          <w:sz w:val="24"/>
          <w:szCs w:val="24"/>
        </w:rPr>
        <w:t>nti di realizzazione di servizi</w:t>
      </w:r>
      <w:r w:rsidRPr="00F42B28">
        <w:rPr>
          <w:rFonts w:ascii="Verdana" w:hAnsi="Verdana"/>
          <w:sz w:val="24"/>
          <w:szCs w:val="24"/>
        </w:rPr>
        <w:t xml:space="preserve"> attraverso l’uso del digitale che diventano essenziali nei processi di rinascita e rafforzamento </w:t>
      </w:r>
      <w:r>
        <w:rPr>
          <w:rFonts w:ascii="Verdana" w:hAnsi="Verdana"/>
          <w:sz w:val="24"/>
          <w:szCs w:val="24"/>
        </w:rPr>
        <w:t xml:space="preserve">della vivibilità e per la rigenerazione </w:t>
      </w:r>
      <w:r w:rsidRPr="00F42B28">
        <w:rPr>
          <w:rFonts w:ascii="Verdana" w:hAnsi="Verdana"/>
          <w:sz w:val="24"/>
          <w:szCs w:val="24"/>
        </w:rPr>
        <w:t xml:space="preserve">di centri </w:t>
      </w:r>
      <w:r>
        <w:rPr>
          <w:rFonts w:ascii="Verdana" w:hAnsi="Verdana"/>
          <w:sz w:val="24"/>
          <w:szCs w:val="24"/>
        </w:rPr>
        <w:t xml:space="preserve">e spazi </w:t>
      </w:r>
      <w:r w:rsidRPr="00F42B28">
        <w:rPr>
          <w:rFonts w:ascii="Verdana" w:hAnsi="Verdana"/>
          <w:sz w:val="24"/>
          <w:szCs w:val="24"/>
        </w:rPr>
        <w:t>urbani resi v</w:t>
      </w:r>
      <w:r>
        <w:rPr>
          <w:rFonts w:ascii="Verdana" w:hAnsi="Verdana"/>
          <w:sz w:val="24"/>
          <w:szCs w:val="24"/>
        </w:rPr>
        <w:t>ulnerabili dagli eventi sismici. In particolare si tratta di</w:t>
      </w:r>
      <w:r w:rsidRPr="00F42B28">
        <w:rPr>
          <w:rFonts w:ascii="Verdana" w:hAnsi="Verdana"/>
          <w:sz w:val="24"/>
          <w:szCs w:val="24"/>
        </w:rPr>
        <w:t xml:space="preserve"> sistemi di gestione energetica</w:t>
      </w:r>
      <w:r>
        <w:rPr>
          <w:rFonts w:ascii="Verdana" w:hAnsi="Verdana"/>
          <w:sz w:val="24"/>
          <w:szCs w:val="24"/>
        </w:rPr>
        <w:t xml:space="preserve"> integrata</w:t>
      </w:r>
      <w:r w:rsidRPr="00F42B28">
        <w:rPr>
          <w:rFonts w:ascii="Verdana" w:hAnsi="Verdana"/>
          <w:sz w:val="24"/>
          <w:szCs w:val="24"/>
        </w:rPr>
        <w:t xml:space="preserve"> di un gruppo di edifici, borghi o di parti di città; database </w:t>
      </w:r>
      <w:r>
        <w:rPr>
          <w:rFonts w:ascii="Verdana" w:hAnsi="Verdana"/>
          <w:sz w:val="24"/>
          <w:szCs w:val="24"/>
        </w:rPr>
        <w:t xml:space="preserve">e piattaforma </w:t>
      </w:r>
      <w:r w:rsidRPr="00F42B28">
        <w:rPr>
          <w:rFonts w:ascii="Verdana" w:hAnsi="Verdana"/>
          <w:sz w:val="24"/>
          <w:szCs w:val="24"/>
        </w:rPr>
        <w:t xml:space="preserve">per la gestione dei dati urbani; sistemi di controllo del traffico; gestione della domanda di trasporto pubblico; rete elettrica intelligente; </w:t>
      </w:r>
      <w:proofErr w:type="spellStart"/>
      <w:r w:rsidRPr="00F42B28">
        <w:rPr>
          <w:rFonts w:ascii="Verdana" w:hAnsi="Verdana"/>
          <w:sz w:val="24"/>
          <w:szCs w:val="24"/>
        </w:rPr>
        <w:t>telefarmacia</w:t>
      </w:r>
      <w:proofErr w:type="spellEnd"/>
      <w:r w:rsidRPr="00F42B28">
        <w:rPr>
          <w:rFonts w:ascii="Verdana" w:hAnsi="Verdana"/>
          <w:sz w:val="24"/>
          <w:szCs w:val="24"/>
        </w:rPr>
        <w:t>, telemedicina e teleassistenza; supporto alla pianificazione e alla prevenzione dei rischi</w:t>
      </w:r>
      <w:r>
        <w:rPr>
          <w:rFonts w:ascii="Verdana" w:hAnsi="Verdana"/>
          <w:sz w:val="24"/>
          <w:szCs w:val="24"/>
        </w:rPr>
        <w:t xml:space="preserve">. Si </w:t>
      </w:r>
      <w:r>
        <w:rPr>
          <w:rFonts w:ascii="Verdana" w:hAnsi="Verdana"/>
          <w:sz w:val="24"/>
          <w:szCs w:val="24"/>
        </w:rPr>
        <w:lastRenderedPageBreak/>
        <w:t>prevede la promozione del sistema IOT (Internet of things) e della infrastrutturazione digitale come investimento trasversale, destinato anche alla promozione delle attività di marketing territoriale, attraverso la costituzione di una specifica piattaforma.</w:t>
      </w:r>
    </w:p>
    <w:p w:rsidR="00C02322" w:rsidRPr="002148B2" w:rsidRDefault="00C02322" w:rsidP="002148B2">
      <w:pPr>
        <w:pStyle w:val="Paragrafoelenco"/>
        <w:numPr>
          <w:ilvl w:val="0"/>
          <w:numId w:val="34"/>
        </w:numPr>
        <w:pBdr>
          <w:top w:val="nil"/>
          <w:left w:val="nil"/>
          <w:bottom w:val="nil"/>
          <w:right w:val="nil"/>
          <w:between w:val="nil"/>
          <w:bar w:val="nil"/>
        </w:pBdr>
        <w:spacing w:line="240" w:lineRule="auto"/>
        <w:jc w:val="both"/>
        <w:rPr>
          <w:rFonts w:ascii="Verdana" w:hAnsi="Verdana"/>
          <w:sz w:val="24"/>
          <w:szCs w:val="24"/>
          <w:u w:val="single"/>
          <w:shd w:val="clear" w:color="auto" w:fill="FFFF00"/>
        </w:rPr>
      </w:pPr>
      <w:r w:rsidRPr="002148B2">
        <w:rPr>
          <w:rFonts w:ascii="Verdana" w:hAnsi="Verdana"/>
          <w:sz w:val="24"/>
          <w:szCs w:val="24"/>
          <w:u w:val="single"/>
        </w:rPr>
        <w:t>Interventi di realizzazione di impianti e reti tecnologiche nelle aree urbane</w:t>
      </w:r>
    </w:p>
    <w:p w:rsidR="00C02322" w:rsidRPr="001F4B96" w:rsidRDefault="00C02322" w:rsidP="00FC5DF5">
      <w:pPr>
        <w:pBdr>
          <w:top w:val="nil"/>
          <w:left w:val="nil"/>
          <w:bottom w:val="nil"/>
          <w:right w:val="nil"/>
          <w:between w:val="nil"/>
          <w:bar w:val="nil"/>
        </w:pBdr>
        <w:spacing w:line="240" w:lineRule="auto"/>
        <w:jc w:val="both"/>
        <w:rPr>
          <w:rFonts w:ascii="Verdana" w:hAnsi="Verdana"/>
          <w:sz w:val="24"/>
          <w:szCs w:val="24"/>
          <w:u w:val="single"/>
          <w:shd w:val="clear" w:color="auto" w:fill="FFFF00"/>
        </w:rPr>
      </w:pPr>
      <w:r w:rsidRPr="00EE293B">
        <w:rPr>
          <w:rFonts w:ascii="Verdana" w:hAnsi="Verdana"/>
          <w:sz w:val="24"/>
          <w:szCs w:val="24"/>
        </w:rPr>
        <w:t>Si tratta di specifici interventi di realizzazione di sottoservizi,</w:t>
      </w:r>
      <w:r w:rsidR="00434643">
        <w:rPr>
          <w:rFonts w:ascii="Verdana" w:hAnsi="Verdana"/>
          <w:sz w:val="24"/>
          <w:szCs w:val="24"/>
        </w:rPr>
        <w:t xml:space="preserve"> </w:t>
      </w:r>
      <w:r w:rsidRPr="00EE293B">
        <w:rPr>
          <w:rFonts w:ascii="Verdana" w:hAnsi="Verdana"/>
          <w:sz w:val="24"/>
          <w:szCs w:val="24"/>
        </w:rPr>
        <w:t>sistemi tecnolog</w:t>
      </w:r>
      <w:r>
        <w:rPr>
          <w:rFonts w:ascii="Verdana" w:hAnsi="Verdana"/>
          <w:sz w:val="24"/>
          <w:szCs w:val="24"/>
        </w:rPr>
        <w:t>ici per il cablaggio delle reti ed</w:t>
      </w:r>
      <w:r w:rsidRPr="00EE293B">
        <w:rPr>
          <w:rFonts w:ascii="Verdana" w:hAnsi="Verdana"/>
          <w:sz w:val="24"/>
          <w:szCs w:val="24"/>
        </w:rPr>
        <w:t xml:space="preserve"> impianti di gestione delle acque (depurazione dei reflui urbani, sistemi di drenaggio di aree impermeabilizzate e raccolta delle acque piovane). In particolare,</w:t>
      </w:r>
      <w:r>
        <w:rPr>
          <w:rFonts w:ascii="Verdana" w:hAnsi="Verdana"/>
          <w:sz w:val="24"/>
          <w:szCs w:val="24"/>
        </w:rPr>
        <w:t xml:space="preserve"> gli interventi</w:t>
      </w:r>
      <w:r w:rsidRPr="00EE293B">
        <w:rPr>
          <w:rFonts w:ascii="Verdana" w:hAnsi="Verdana"/>
          <w:sz w:val="24"/>
          <w:szCs w:val="24"/>
        </w:rPr>
        <w:t xml:space="preserve"> riguardano azioni complementari e integrative rispetto a quelle della ricostruzione post sisma, assumendo una rilevanza peculiare in aree di pregio ambientale.</w:t>
      </w:r>
    </w:p>
    <w:p w:rsidR="00C02322" w:rsidRDefault="00C02322" w:rsidP="002148B2">
      <w:pPr>
        <w:numPr>
          <w:ilvl w:val="0"/>
          <w:numId w:val="34"/>
        </w:numPr>
        <w:pBdr>
          <w:top w:val="nil"/>
          <w:left w:val="nil"/>
          <w:bottom w:val="nil"/>
          <w:right w:val="nil"/>
          <w:between w:val="nil"/>
          <w:bar w:val="nil"/>
        </w:pBdr>
        <w:spacing w:line="240" w:lineRule="auto"/>
        <w:jc w:val="both"/>
        <w:rPr>
          <w:rFonts w:ascii="Verdana" w:hAnsi="Verdana"/>
          <w:i/>
          <w:iCs/>
          <w:sz w:val="24"/>
          <w:szCs w:val="24"/>
          <w:u w:val="single"/>
          <w:shd w:val="clear" w:color="auto" w:fill="FFFF00"/>
        </w:rPr>
      </w:pPr>
      <w:r w:rsidRPr="001F4B96">
        <w:rPr>
          <w:rFonts w:ascii="Verdana" w:hAnsi="Verdana"/>
          <w:sz w:val="24"/>
          <w:szCs w:val="24"/>
          <w:u w:val="single"/>
        </w:rPr>
        <w:t>Interventi di realizzazione di sistemi centralizzati di produzione di energia e/o calore da fonti rinnovabili</w:t>
      </w:r>
    </w:p>
    <w:p w:rsidR="00C02322" w:rsidRDefault="00C02322" w:rsidP="00C02322">
      <w:pPr>
        <w:pBdr>
          <w:top w:val="nil"/>
          <w:left w:val="nil"/>
          <w:bottom w:val="nil"/>
          <w:right w:val="nil"/>
          <w:between w:val="nil"/>
          <w:bar w:val="nil"/>
        </w:pBdr>
        <w:spacing w:line="240" w:lineRule="auto"/>
        <w:jc w:val="both"/>
        <w:rPr>
          <w:rFonts w:ascii="Verdana" w:hAnsi="Verdana"/>
          <w:sz w:val="24"/>
          <w:szCs w:val="24"/>
        </w:rPr>
      </w:pPr>
      <w:r w:rsidRPr="00F46732">
        <w:rPr>
          <w:rFonts w:ascii="Verdana" w:hAnsi="Verdana"/>
          <w:sz w:val="24"/>
          <w:szCs w:val="24"/>
        </w:rPr>
        <w:t xml:space="preserve">Si tratta di interventi </w:t>
      </w:r>
      <w:r>
        <w:rPr>
          <w:rFonts w:ascii="Verdana" w:hAnsi="Verdana"/>
          <w:sz w:val="24"/>
          <w:szCs w:val="24"/>
        </w:rPr>
        <w:t>che riguardano azioni</w:t>
      </w:r>
      <w:r w:rsidRPr="00F46732">
        <w:rPr>
          <w:rFonts w:ascii="Verdana" w:hAnsi="Verdana"/>
          <w:sz w:val="24"/>
          <w:szCs w:val="24"/>
        </w:rPr>
        <w:t xml:space="preserve"> di integrazione del sistema di produzione energetica nel sistema urbano (teleriscaldamento e </w:t>
      </w:r>
      <w:proofErr w:type="spellStart"/>
      <w:r w:rsidRPr="00F46732">
        <w:rPr>
          <w:rFonts w:ascii="Verdana" w:hAnsi="Verdana"/>
          <w:sz w:val="24"/>
          <w:szCs w:val="24"/>
        </w:rPr>
        <w:t>teleraffrescamento</w:t>
      </w:r>
      <w:proofErr w:type="spellEnd"/>
      <w:r w:rsidRPr="00F46732">
        <w:rPr>
          <w:rFonts w:ascii="Verdana" w:hAnsi="Verdana"/>
          <w:sz w:val="24"/>
          <w:szCs w:val="24"/>
        </w:rPr>
        <w:t xml:space="preserve">; accumulo di energia su larga scala; cogenerazione (CHP); </w:t>
      </w:r>
      <w:proofErr w:type="spellStart"/>
      <w:r w:rsidRPr="00F46732">
        <w:rPr>
          <w:rFonts w:ascii="Verdana" w:hAnsi="Verdana"/>
          <w:sz w:val="24"/>
          <w:szCs w:val="24"/>
        </w:rPr>
        <w:t>poligenerazione</w:t>
      </w:r>
      <w:proofErr w:type="spellEnd"/>
      <w:r w:rsidRPr="00F46732">
        <w:rPr>
          <w:rFonts w:ascii="Verdana" w:hAnsi="Verdana"/>
          <w:sz w:val="24"/>
          <w:szCs w:val="24"/>
        </w:rPr>
        <w:t>; accumulo termico ed energetico su scala vasta; fotovoltaico; mini-eolico; energia geotermica profonda e superficiale; recupero del calore di scarto) necessari per orientare le opere di ricostruzione post sisma verso la sostenibilità</w:t>
      </w:r>
      <w:r w:rsidR="00D05F9A">
        <w:rPr>
          <w:rFonts w:ascii="Verdana" w:hAnsi="Verdana"/>
          <w:sz w:val="24"/>
          <w:szCs w:val="24"/>
        </w:rPr>
        <w:t xml:space="preserve"> e favorire la</w:t>
      </w:r>
      <w:r w:rsidR="00434643">
        <w:rPr>
          <w:rFonts w:ascii="Verdana" w:hAnsi="Verdana"/>
          <w:sz w:val="24"/>
          <w:szCs w:val="24"/>
        </w:rPr>
        <w:t xml:space="preserve"> </w:t>
      </w:r>
      <w:r w:rsidR="00D05F9A">
        <w:rPr>
          <w:rFonts w:ascii="Verdana" w:hAnsi="Verdana"/>
          <w:sz w:val="24"/>
          <w:szCs w:val="24"/>
        </w:rPr>
        <w:t>creazione e lo sviluppo delle Comunità energetiche rinnovabili con l’aggregazione e la condivisione a livello locale degli impianti di produzione di energia rinnovabile.</w:t>
      </w:r>
    </w:p>
    <w:p w:rsidR="002148B2" w:rsidRDefault="002148B2" w:rsidP="00C02322">
      <w:pPr>
        <w:pBdr>
          <w:top w:val="nil"/>
          <w:left w:val="nil"/>
          <w:bottom w:val="nil"/>
          <w:right w:val="nil"/>
          <w:between w:val="nil"/>
          <w:bar w:val="nil"/>
        </w:pBdr>
        <w:spacing w:line="240" w:lineRule="auto"/>
        <w:jc w:val="both"/>
        <w:rPr>
          <w:rFonts w:ascii="Verdana" w:hAnsi="Verdana"/>
          <w:i/>
          <w:iCs/>
          <w:sz w:val="24"/>
          <w:szCs w:val="24"/>
          <w:u w:val="single"/>
          <w:shd w:val="clear" w:color="auto" w:fill="FFFF00"/>
        </w:rPr>
      </w:pPr>
    </w:p>
    <w:p w:rsidR="00C02322" w:rsidRDefault="00C02322" w:rsidP="00C02322">
      <w:pPr>
        <w:spacing w:line="240" w:lineRule="auto"/>
        <w:rPr>
          <w:rFonts w:ascii="Verdana" w:hAnsi="Verdana"/>
          <w:b/>
          <w:bCs/>
          <w:sz w:val="24"/>
          <w:szCs w:val="24"/>
        </w:rPr>
      </w:pPr>
      <w:r w:rsidRPr="004003A0">
        <w:rPr>
          <w:rFonts w:ascii="Verdana" w:hAnsi="Verdana"/>
          <w:b/>
          <w:bCs/>
          <w:sz w:val="24"/>
          <w:szCs w:val="24"/>
        </w:rPr>
        <w:t>SCHEDA B</w:t>
      </w:r>
      <w:r>
        <w:rPr>
          <w:rFonts w:ascii="Verdana" w:hAnsi="Verdana"/>
          <w:b/>
          <w:bCs/>
          <w:sz w:val="24"/>
          <w:szCs w:val="24"/>
        </w:rPr>
        <w:t>: RINASCITA</w:t>
      </w:r>
      <w:r w:rsidRPr="004003A0">
        <w:rPr>
          <w:rFonts w:ascii="Verdana" w:hAnsi="Verdana"/>
          <w:b/>
          <w:bCs/>
          <w:sz w:val="24"/>
          <w:szCs w:val="24"/>
        </w:rPr>
        <w:t xml:space="preserve"> ECONOMICA E SOCIALE </w:t>
      </w:r>
    </w:p>
    <w:p w:rsidR="00C02322" w:rsidRDefault="00C02322" w:rsidP="00C02322">
      <w:pPr>
        <w:spacing w:line="240" w:lineRule="auto"/>
        <w:rPr>
          <w:rFonts w:ascii="Verdana" w:hAnsi="Verdana"/>
          <w:b/>
          <w:bCs/>
          <w:sz w:val="24"/>
          <w:szCs w:val="24"/>
        </w:rPr>
      </w:pPr>
      <w:r>
        <w:rPr>
          <w:rFonts w:ascii="Verdana" w:hAnsi="Verdana"/>
          <w:b/>
          <w:bCs/>
          <w:sz w:val="24"/>
          <w:szCs w:val="24"/>
        </w:rPr>
        <w:t xml:space="preserve">La finalità </w:t>
      </w:r>
    </w:p>
    <w:p w:rsidR="00C02322" w:rsidRDefault="00C02322" w:rsidP="00C02322">
      <w:pPr>
        <w:spacing w:line="240" w:lineRule="auto"/>
        <w:jc w:val="both"/>
        <w:rPr>
          <w:rFonts w:ascii="Verdana" w:hAnsi="Verdana"/>
          <w:bCs/>
          <w:i/>
          <w:sz w:val="24"/>
          <w:szCs w:val="24"/>
        </w:rPr>
      </w:pPr>
      <w:r w:rsidRPr="002148B2">
        <w:rPr>
          <w:rFonts w:ascii="Verdana" w:hAnsi="Verdana"/>
          <w:bCs/>
          <w:iCs/>
          <w:sz w:val="24"/>
          <w:szCs w:val="24"/>
        </w:rPr>
        <w:t>Si tratta di sostenere la rinascita del saper fare e della capacità d’agire di territori che costituiscono il cuore dello sviluppo di molti settori dell’eccellenza produttiva italiana. L’attitudine al fare impresa, ben presente in queste aree, è stata messa in questi anni a dura prova dalle conseguenze economiche degli eventi sismici e negli ultimi mesi dalla crisi sanitaria. La capacità generativa di questi territori e di queste comunità operose può rinascere se vengono promosse misure concrete destinate alla formazione delle competenze, al sostegno alle imprese, alla valorizzazione del territorio e a far uscire da un ambiente naturale di grande pregio importanti potenzialità. Ridare anima al territorio promuovendo l’attivazione al lavoro e l’agire di impresa</w:t>
      </w:r>
      <w:r w:rsidRPr="00FD2F2D">
        <w:rPr>
          <w:rFonts w:ascii="Verdana" w:hAnsi="Verdana"/>
          <w:bCs/>
          <w:i/>
          <w:sz w:val="24"/>
          <w:szCs w:val="24"/>
        </w:rPr>
        <w:t xml:space="preserve">. </w:t>
      </w:r>
    </w:p>
    <w:p w:rsidR="00D05F9A" w:rsidRDefault="00D05F9A" w:rsidP="00C02322">
      <w:pPr>
        <w:spacing w:line="240" w:lineRule="auto"/>
        <w:jc w:val="both"/>
        <w:rPr>
          <w:rFonts w:ascii="Verdana" w:hAnsi="Verdana"/>
          <w:bCs/>
          <w:iCs/>
          <w:sz w:val="24"/>
          <w:szCs w:val="24"/>
        </w:rPr>
      </w:pPr>
      <w:r w:rsidRPr="00D05F9A">
        <w:rPr>
          <w:rFonts w:ascii="Verdana" w:hAnsi="Verdana"/>
          <w:bCs/>
          <w:iCs/>
          <w:sz w:val="24"/>
          <w:szCs w:val="24"/>
        </w:rPr>
        <w:t xml:space="preserve">Ipotesi di finanziamento: </w:t>
      </w:r>
      <w:r w:rsidR="001E7FCB">
        <w:rPr>
          <w:rFonts w:ascii="Verdana" w:hAnsi="Verdana"/>
          <w:bCs/>
          <w:iCs/>
          <w:sz w:val="24"/>
          <w:szCs w:val="24"/>
        </w:rPr>
        <w:t xml:space="preserve">780 milioni di euro. </w:t>
      </w:r>
    </w:p>
    <w:p w:rsidR="00C02322" w:rsidRPr="00FC5DF5" w:rsidRDefault="001E7FCB" w:rsidP="002148B2">
      <w:pPr>
        <w:spacing w:line="240" w:lineRule="auto"/>
        <w:jc w:val="both"/>
        <w:rPr>
          <w:rFonts w:ascii="Verdana" w:hAnsi="Verdana"/>
          <w:b/>
          <w:bCs/>
          <w:iCs/>
          <w:sz w:val="24"/>
          <w:szCs w:val="24"/>
        </w:rPr>
      </w:pPr>
      <w:r>
        <w:rPr>
          <w:rFonts w:ascii="Verdana" w:hAnsi="Verdana"/>
          <w:bCs/>
          <w:iCs/>
          <w:sz w:val="24"/>
          <w:szCs w:val="24"/>
        </w:rPr>
        <w:t>Si indicano di seguito le più analiticamente le misure previste.</w:t>
      </w:r>
    </w:p>
    <w:p w:rsidR="00C02322" w:rsidRPr="00FC5DF5" w:rsidRDefault="00ED20AF" w:rsidP="00C02322">
      <w:pPr>
        <w:pStyle w:val="Paragrafoelenco"/>
        <w:numPr>
          <w:ilvl w:val="0"/>
          <w:numId w:val="2"/>
        </w:numPr>
        <w:spacing w:line="240" w:lineRule="auto"/>
        <w:jc w:val="both"/>
        <w:rPr>
          <w:rFonts w:ascii="Verdana" w:hAnsi="Verdana"/>
          <w:i/>
          <w:sz w:val="24"/>
          <w:szCs w:val="24"/>
        </w:rPr>
      </w:pPr>
      <w:r w:rsidRPr="002148B2">
        <w:rPr>
          <w:rFonts w:ascii="Verdana" w:hAnsi="Verdana"/>
          <w:bCs/>
          <w:sz w:val="24"/>
          <w:szCs w:val="24"/>
        </w:rPr>
        <w:t>L’esigenza di sostenere il rafforzamento delle attività produttive</w:t>
      </w:r>
      <w:r w:rsidR="00A13CB7" w:rsidRPr="002148B2">
        <w:rPr>
          <w:rFonts w:ascii="Verdana" w:hAnsi="Verdana"/>
          <w:bCs/>
          <w:sz w:val="24"/>
          <w:szCs w:val="24"/>
        </w:rPr>
        <w:t>, comprese quelle legate al settore agricolo e alla filiera agroalimentare, ed i</w:t>
      </w:r>
      <w:r w:rsidRPr="002148B2">
        <w:rPr>
          <w:rFonts w:ascii="Verdana" w:hAnsi="Verdana"/>
          <w:bCs/>
          <w:sz w:val="24"/>
          <w:szCs w:val="24"/>
        </w:rPr>
        <w:t xml:space="preserve"> progetti di avvio di impresa o di ampliamento delle attività esistenti </w:t>
      </w:r>
      <w:r w:rsidRPr="002148B2">
        <w:rPr>
          <w:rFonts w:ascii="Verdana" w:hAnsi="Verdana"/>
          <w:bCs/>
          <w:sz w:val="24"/>
          <w:szCs w:val="24"/>
        </w:rPr>
        <w:lastRenderedPageBreak/>
        <w:t>richiede l’adozione di una misura specifica, premiale e rafforzata rispetto agli incentivi ordinari. Si prevede l’e</w:t>
      </w:r>
      <w:r w:rsidR="00C02322" w:rsidRPr="002148B2">
        <w:rPr>
          <w:rFonts w:ascii="Verdana" w:hAnsi="Verdana"/>
          <w:bCs/>
          <w:sz w:val="24"/>
          <w:szCs w:val="24"/>
        </w:rPr>
        <w:t>rogazione di un contributo speciale per la rigenerazione</w:t>
      </w:r>
      <w:r w:rsidR="00C02322" w:rsidRPr="002148B2">
        <w:rPr>
          <w:rFonts w:ascii="Verdana" w:hAnsi="Verdana"/>
          <w:sz w:val="24"/>
          <w:szCs w:val="24"/>
        </w:rPr>
        <w:t xml:space="preserve"> economica delle aree del sisma, integrativo rispetto ad altre eventuali misure per il sostegno agli investimenti produttivi</w:t>
      </w:r>
      <w:r w:rsidRPr="002148B2">
        <w:rPr>
          <w:rFonts w:ascii="Verdana" w:hAnsi="Verdana"/>
          <w:sz w:val="24"/>
          <w:szCs w:val="24"/>
        </w:rPr>
        <w:t>, tramite un incentivo</w:t>
      </w:r>
      <w:r w:rsidR="00C02322" w:rsidRPr="002148B2">
        <w:rPr>
          <w:rFonts w:ascii="Verdana" w:hAnsi="Verdana"/>
          <w:sz w:val="24"/>
          <w:szCs w:val="24"/>
        </w:rPr>
        <w:t xml:space="preserve"> erogato come contributo quale forma di cofinanziamento a sostegno di progetti di investimento presentati, garantendo il maggiore regime di aiuto possibile nel rispetto della normativa comunitaria. </w:t>
      </w:r>
    </w:p>
    <w:p w:rsidR="00FC5DF5" w:rsidRPr="00FC5DF5" w:rsidRDefault="00FC5DF5" w:rsidP="00FC5DF5">
      <w:pPr>
        <w:pStyle w:val="Paragrafoelenco"/>
        <w:spacing w:line="240" w:lineRule="auto"/>
        <w:jc w:val="both"/>
        <w:rPr>
          <w:rFonts w:ascii="Verdana" w:hAnsi="Verdana"/>
          <w:i/>
          <w:sz w:val="24"/>
          <w:szCs w:val="24"/>
        </w:rPr>
      </w:pPr>
    </w:p>
    <w:p w:rsidR="00FC5DF5" w:rsidRPr="00FC5DF5" w:rsidRDefault="00C02322" w:rsidP="00FC5DF5">
      <w:pPr>
        <w:pStyle w:val="Paragrafoelenco"/>
        <w:numPr>
          <w:ilvl w:val="0"/>
          <w:numId w:val="2"/>
        </w:numPr>
        <w:spacing w:line="240" w:lineRule="auto"/>
        <w:jc w:val="both"/>
        <w:rPr>
          <w:rFonts w:ascii="Verdana" w:hAnsi="Verdana" w:cstheme="minorHAnsi"/>
          <w:i/>
          <w:sz w:val="24"/>
          <w:szCs w:val="24"/>
        </w:rPr>
      </w:pPr>
      <w:r w:rsidRPr="004003A0">
        <w:rPr>
          <w:rFonts w:ascii="Verdana" w:hAnsi="Verdana" w:cstheme="minorHAnsi"/>
          <w:sz w:val="24"/>
          <w:szCs w:val="24"/>
        </w:rPr>
        <w:t xml:space="preserve">Interventi per la valorizzazione delle risorse ambientali, forestali e boschive attraverso misure specifiche ed </w:t>
      </w:r>
      <w:r w:rsidRPr="004003A0">
        <w:rPr>
          <w:rFonts w:ascii="Verdana" w:hAnsi="Verdana" w:cstheme="minorHAnsi"/>
          <w:sz w:val="24"/>
          <w:szCs w:val="24"/>
          <w:shd w:val="clear" w:color="auto" w:fill="FFFFFF"/>
        </w:rPr>
        <w:t>interventi aggiuntivi e caratterizzanti (creazione di associazioni fondiarie, innovazione tecnologica, formazione, integrazione tra creazione d’impresa e dinamiche sociali, ecc.) particolarmente significativi in termini di efficacia ed efficienza degli interventi. Si prevede altresì il</w:t>
      </w:r>
      <w:r>
        <w:rPr>
          <w:rFonts w:ascii="Verdana" w:hAnsi="Verdana" w:cstheme="minorHAnsi"/>
          <w:sz w:val="24"/>
          <w:szCs w:val="24"/>
          <w:shd w:val="clear" w:color="auto" w:fill="FFFFFF"/>
        </w:rPr>
        <w:t xml:space="preserve"> finanziamento a progetti destinati al riuso ed al</w:t>
      </w:r>
      <w:r w:rsidRPr="004003A0">
        <w:rPr>
          <w:rFonts w:ascii="Verdana" w:hAnsi="Verdana" w:cstheme="minorHAnsi"/>
          <w:sz w:val="24"/>
          <w:szCs w:val="24"/>
          <w:shd w:val="clear" w:color="auto" w:fill="FFFFFF"/>
        </w:rPr>
        <w:t xml:space="preserve"> riciclo dei materiali recuperati dalle </w:t>
      </w:r>
      <w:proofErr w:type="gramStart"/>
      <w:r w:rsidRPr="004003A0">
        <w:rPr>
          <w:rFonts w:ascii="Verdana" w:hAnsi="Verdana" w:cstheme="minorHAnsi"/>
          <w:sz w:val="24"/>
          <w:szCs w:val="24"/>
          <w:shd w:val="clear" w:color="auto" w:fill="FFFFFF"/>
        </w:rPr>
        <w:t>macerie(</w:t>
      </w:r>
      <w:proofErr w:type="gramEnd"/>
      <w:r w:rsidRPr="004003A0">
        <w:rPr>
          <w:rFonts w:ascii="Verdana" w:hAnsi="Verdana" w:cstheme="minorHAnsi"/>
          <w:sz w:val="24"/>
          <w:szCs w:val="24"/>
          <w:shd w:val="clear" w:color="auto" w:fill="FFFFFF"/>
        </w:rPr>
        <w:t xml:space="preserve">ciclo delle macerie). </w:t>
      </w:r>
    </w:p>
    <w:p w:rsidR="00FC5DF5" w:rsidRPr="00FC5DF5" w:rsidRDefault="00FC5DF5" w:rsidP="00FC5DF5">
      <w:pPr>
        <w:pStyle w:val="Paragrafoelenco"/>
        <w:rPr>
          <w:rFonts w:ascii="Verdana" w:hAnsi="Verdana" w:cstheme="minorHAnsi"/>
          <w:i/>
          <w:sz w:val="24"/>
          <w:szCs w:val="24"/>
        </w:rPr>
      </w:pPr>
    </w:p>
    <w:p w:rsidR="00FC5DF5" w:rsidRPr="00FC5DF5" w:rsidRDefault="00FC5DF5" w:rsidP="00FC5DF5">
      <w:pPr>
        <w:pStyle w:val="Paragrafoelenco"/>
        <w:spacing w:line="240" w:lineRule="auto"/>
        <w:jc w:val="both"/>
        <w:rPr>
          <w:rFonts w:ascii="Verdana" w:hAnsi="Verdana" w:cstheme="minorHAnsi"/>
          <w:i/>
          <w:sz w:val="24"/>
          <w:szCs w:val="24"/>
        </w:rPr>
      </w:pPr>
    </w:p>
    <w:p w:rsidR="00C02322" w:rsidRPr="00F46732" w:rsidRDefault="00ED20AF" w:rsidP="00C02322">
      <w:pPr>
        <w:pStyle w:val="Paragrafoelenco"/>
        <w:numPr>
          <w:ilvl w:val="0"/>
          <w:numId w:val="2"/>
        </w:numPr>
        <w:spacing w:line="240" w:lineRule="auto"/>
        <w:jc w:val="both"/>
        <w:rPr>
          <w:rFonts w:ascii="Verdana" w:hAnsi="Verdana" w:cstheme="minorHAnsi"/>
          <w:sz w:val="24"/>
          <w:szCs w:val="24"/>
        </w:rPr>
      </w:pPr>
      <w:r w:rsidRPr="002148B2">
        <w:rPr>
          <w:rFonts w:ascii="Verdana" w:hAnsi="Verdana"/>
          <w:bCs/>
          <w:sz w:val="24"/>
          <w:szCs w:val="24"/>
        </w:rPr>
        <w:t>Le aree del terremoto comprendono bacini culturali e contesti ambientali di grande pregio. La valorizzazione del grande patrimonio culturale ed ambientale, per il miglioramento della ricettività anche ai fini turistici, richiede la promozione di i</w:t>
      </w:r>
      <w:r w:rsidR="00C02322" w:rsidRPr="002148B2">
        <w:rPr>
          <w:rFonts w:ascii="Verdana" w:hAnsi="Verdana"/>
          <w:bCs/>
          <w:sz w:val="24"/>
          <w:szCs w:val="24"/>
        </w:rPr>
        <w:t xml:space="preserve">nterventi integrati e rafforzati per </w:t>
      </w:r>
      <w:r w:rsidR="001E7FCB">
        <w:rPr>
          <w:rFonts w:ascii="Verdana" w:hAnsi="Verdana"/>
          <w:bCs/>
          <w:sz w:val="24"/>
          <w:szCs w:val="24"/>
        </w:rPr>
        <w:t xml:space="preserve">la </w:t>
      </w:r>
      <w:r w:rsidR="00C02322" w:rsidRPr="002148B2">
        <w:rPr>
          <w:rFonts w:ascii="Verdana" w:hAnsi="Verdana"/>
          <w:bCs/>
          <w:sz w:val="24"/>
          <w:szCs w:val="24"/>
        </w:rPr>
        <w:t>cultura</w:t>
      </w:r>
      <w:r w:rsidR="001E7FCB">
        <w:rPr>
          <w:rFonts w:ascii="Verdana" w:hAnsi="Verdana"/>
          <w:bCs/>
          <w:sz w:val="24"/>
          <w:szCs w:val="24"/>
        </w:rPr>
        <w:t xml:space="preserve"> e il</w:t>
      </w:r>
      <w:r w:rsidR="00C02322" w:rsidRPr="002148B2">
        <w:rPr>
          <w:rFonts w:ascii="Verdana" w:hAnsi="Verdana"/>
          <w:bCs/>
          <w:sz w:val="24"/>
          <w:szCs w:val="24"/>
        </w:rPr>
        <w:t xml:space="preserve"> turismo. Le azioni previste  puntano  a valorizzare gli elementi strategici del territorio, sui quali  innestare un processo di sviluppo finalizzato a innescare processi culturali e sociali, ridefinire l’offerta turistica, favorire l’incontro e lo scambio fra enti pubblici e privati, anche per migliorare la residenzialità degli anziani e l’assistenza, sostenere la relazione tra il mondo della ricerca e della innovazione e sostenere l’attività sul territorio delle piccole e medie imprese creative  che operano nell’ambito culturale, turistico, ambientale e sociale. Nell’ambito del sistema privato e misto pubblico- privato si sostengono in particolare progetti di ricerca, iniziative del partenariato pubblico e privato, azioni cross-</w:t>
      </w:r>
      <w:proofErr w:type="spellStart"/>
      <w:r w:rsidR="00C02322" w:rsidRPr="002148B2">
        <w:rPr>
          <w:rFonts w:ascii="Verdana" w:hAnsi="Verdana"/>
          <w:bCs/>
          <w:sz w:val="24"/>
          <w:szCs w:val="24"/>
        </w:rPr>
        <w:t>industries</w:t>
      </w:r>
      <w:proofErr w:type="spellEnd"/>
      <w:r w:rsidR="00C02322" w:rsidRPr="002148B2">
        <w:rPr>
          <w:rFonts w:ascii="Verdana" w:hAnsi="Verdana"/>
          <w:bCs/>
          <w:sz w:val="24"/>
          <w:szCs w:val="24"/>
        </w:rPr>
        <w:t xml:space="preserve">, progetti di attrazione di </w:t>
      </w:r>
      <w:proofErr w:type="spellStart"/>
      <w:r w:rsidR="00C02322" w:rsidRPr="002148B2">
        <w:rPr>
          <w:rFonts w:ascii="Verdana" w:hAnsi="Verdana"/>
          <w:bCs/>
          <w:sz w:val="24"/>
          <w:szCs w:val="24"/>
        </w:rPr>
        <w:t>neoresidenti</w:t>
      </w:r>
      <w:proofErr w:type="spellEnd"/>
      <w:r w:rsidR="00C02322" w:rsidRPr="002148B2">
        <w:rPr>
          <w:rFonts w:ascii="Verdana" w:hAnsi="Verdana"/>
          <w:bCs/>
          <w:sz w:val="24"/>
          <w:szCs w:val="24"/>
        </w:rPr>
        <w:tab/>
        <w:t>e di implementazione di servizi socioassistenziali innovativi, mentre per quanto riguarda gli Enti pubblici si sostengono progetti per la creazione</w:t>
      </w:r>
      <w:r w:rsidR="00C02322" w:rsidRPr="00F46732">
        <w:rPr>
          <w:rFonts w:ascii="Verdana" w:hAnsi="Verdana"/>
          <w:sz w:val="24"/>
          <w:szCs w:val="24"/>
        </w:rPr>
        <w:t xml:space="preserve"> di nuove destinazioni turistiche e strumenti innovativi per il turismo esperienziale e la promozione di una rete di aree coworking.</w:t>
      </w:r>
    </w:p>
    <w:p w:rsidR="00C02322" w:rsidRDefault="00C02322" w:rsidP="00C02322">
      <w:pPr>
        <w:pStyle w:val="Paragrafoelenco"/>
        <w:spacing w:after="0" w:line="240" w:lineRule="auto"/>
        <w:jc w:val="both"/>
        <w:rPr>
          <w:rFonts w:ascii="Verdana" w:hAnsi="Verdana"/>
          <w:sz w:val="24"/>
          <w:szCs w:val="24"/>
        </w:rPr>
      </w:pPr>
    </w:p>
    <w:p w:rsidR="00C02322" w:rsidRDefault="00A13CB7" w:rsidP="00C02322">
      <w:pPr>
        <w:pStyle w:val="Paragrafoelenco"/>
        <w:numPr>
          <w:ilvl w:val="0"/>
          <w:numId w:val="2"/>
        </w:numPr>
        <w:spacing w:after="0" w:line="240" w:lineRule="auto"/>
        <w:jc w:val="both"/>
        <w:rPr>
          <w:rFonts w:ascii="Verdana" w:hAnsi="Verdana"/>
          <w:sz w:val="24"/>
          <w:szCs w:val="24"/>
        </w:rPr>
      </w:pPr>
      <w:r w:rsidRPr="00A13CB7">
        <w:rPr>
          <w:rFonts w:ascii="Verdana" w:hAnsi="Verdana"/>
          <w:sz w:val="24"/>
          <w:szCs w:val="24"/>
        </w:rPr>
        <w:t>Ad integrazione e rafforzamento di quanto previsto nella legge di bilancio 2021, si prevede il sostegno alla creazione ed agli oneri di funzionamento di 4 centri di ricerca universitaria, uno per ogni regione delle aree dei sismi, legati alla valorizzazione di alcune specificità territoriali in settori considerati significativi per la ripresa in ragione delle caratteristiche dei territori, con la creazione di  centri di studio, ricerca ed alta formazione per la ricostruzione,   l'economia circolare, l'agroalimentare e la valorizzazione del patrimonio culturale ed ambientale</w:t>
      </w:r>
    </w:p>
    <w:p w:rsidR="00A13CB7" w:rsidRPr="00A13CB7" w:rsidRDefault="00A13CB7" w:rsidP="00A13CB7">
      <w:pPr>
        <w:pStyle w:val="Paragrafoelenco"/>
        <w:rPr>
          <w:rFonts w:ascii="Verdana" w:hAnsi="Verdana"/>
          <w:sz w:val="24"/>
          <w:szCs w:val="24"/>
        </w:rPr>
      </w:pPr>
    </w:p>
    <w:p w:rsidR="00A13CB7" w:rsidRDefault="00A13CB7" w:rsidP="00A13CB7">
      <w:pPr>
        <w:pStyle w:val="Paragrafoelenco"/>
        <w:spacing w:after="0" w:line="240" w:lineRule="auto"/>
        <w:jc w:val="both"/>
        <w:rPr>
          <w:rFonts w:ascii="Verdana" w:hAnsi="Verdana"/>
          <w:b/>
          <w:bCs/>
          <w:sz w:val="24"/>
          <w:szCs w:val="24"/>
        </w:rPr>
      </w:pPr>
    </w:p>
    <w:p w:rsidR="00FC5DF5" w:rsidRDefault="00FC5DF5" w:rsidP="00A13CB7">
      <w:pPr>
        <w:pStyle w:val="Paragrafoelenco"/>
        <w:spacing w:after="0" w:line="240" w:lineRule="auto"/>
        <w:jc w:val="both"/>
        <w:rPr>
          <w:rFonts w:ascii="Verdana" w:hAnsi="Verdana"/>
          <w:b/>
          <w:bCs/>
          <w:sz w:val="24"/>
          <w:szCs w:val="24"/>
        </w:rPr>
      </w:pPr>
    </w:p>
    <w:p w:rsidR="00FC5DF5" w:rsidRPr="002148B2" w:rsidRDefault="00FC5DF5" w:rsidP="00A13CB7">
      <w:pPr>
        <w:pStyle w:val="Paragrafoelenco"/>
        <w:spacing w:after="0" w:line="240" w:lineRule="auto"/>
        <w:jc w:val="both"/>
        <w:rPr>
          <w:rFonts w:ascii="Verdana" w:hAnsi="Verdana"/>
          <w:b/>
          <w:bCs/>
          <w:sz w:val="24"/>
          <w:szCs w:val="24"/>
        </w:rPr>
      </w:pPr>
    </w:p>
    <w:p w:rsidR="00C02322" w:rsidRPr="002148B2" w:rsidRDefault="00AD6E82" w:rsidP="004003A0">
      <w:pPr>
        <w:spacing w:line="240" w:lineRule="auto"/>
        <w:jc w:val="both"/>
        <w:rPr>
          <w:rFonts w:ascii="Verdana" w:hAnsi="Verdana"/>
          <w:b/>
          <w:bCs/>
          <w:color w:val="548DD4" w:themeColor="text2" w:themeTint="99"/>
          <w:sz w:val="24"/>
          <w:szCs w:val="24"/>
        </w:rPr>
      </w:pPr>
      <w:r w:rsidRPr="002148B2">
        <w:rPr>
          <w:rFonts w:ascii="Verdana" w:hAnsi="Verdana"/>
          <w:b/>
          <w:bCs/>
          <w:color w:val="548DD4" w:themeColor="text2" w:themeTint="99"/>
          <w:sz w:val="24"/>
          <w:szCs w:val="24"/>
        </w:rPr>
        <w:t xml:space="preserve">L’INTERVENTO NELLE AREE DEL TERREMOTO </w:t>
      </w:r>
      <w:r w:rsidR="009E7F70" w:rsidRPr="002148B2">
        <w:rPr>
          <w:rFonts w:ascii="Verdana" w:hAnsi="Verdana"/>
          <w:b/>
          <w:bCs/>
          <w:color w:val="548DD4" w:themeColor="text2" w:themeTint="99"/>
          <w:sz w:val="24"/>
          <w:szCs w:val="24"/>
        </w:rPr>
        <w:t xml:space="preserve">PREVISTO </w:t>
      </w:r>
      <w:r w:rsidRPr="002148B2">
        <w:rPr>
          <w:rFonts w:ascii="Verdana" w:hAnsi="Verdana"/>
          <w:b/>
          <w:bCs/>
          <w:color w:val="548DD4" w:themeColor="text2" w:themeTint="99"/>
          <w:sz w:val="24"/>
          <w:szCs w:val="24"/>
        </w:rPr>
        <w:t xml:space="preserve">DALLE ALTRE MISURE NAZIONALI DEL RECOVERY FUND </w:t>
      </w:r>
    </w:p>
    <w:p w:rsidR="00EF40AA" w:rsidRPr="004003A0" w:rsidRDefault="009027F9" w:rsidP="004003A0">
      <w:pPr>
        <w:spacing w:line="240" w:lineRule="auto"/>
        <w:jc w:val="both"/>
        <w:rPr>
          <w:rFonts w:ascii="Verdana" w:hAnsi="Verdana"/>
          <w:sz w:val="24"/>
          <w:szCs w:val="24"/>
        </w:rPr>
      </w:pPr>
      <w:r>
        <w:rPr>
          <w:rFonts w:ascii="Verdana" w:hAnsi="Verdana"/>
          <w:sz w:val="24"/>
          <w:szCs w:val="24"/>
        </w:rPr>
        <w:t>Si</w:t>
      </w:r>
      <w:r w:rsidR="00EF40AA" w:rsidRPr="004003A0">
        <w:rPr>
          <w:rFonts w:ascii="Verdana" w:hAnsi="Verdana"/>
          <w:sz w:val="24"/>
          <w:szCs w:val="24"/>
        </w:rPr>
        <w:t xml:space="preserve"> segnalano di seguito alcuni ambiti di intervento previsti a livello nazionale </w:t>
      </w:r>
      <w:r w:rsidR="00C5531E" w:rsidRPr="004003A0">
        <w:rPr>
          <w:rFonts w:ascii="Verdana" w:hAnsi="Verdana"/>
          <w:sz w:val="24"/>
          <w:szCs w:val="24"/>
        </w:rPr>
        <w:t xml:space="preserve">dalle schede di progetto PNRR </w:t>
      </w:r>
      <w:r w:rsidR="00EF40AA" w:rsidRPr="004003A0">
        <w:rPr>
          <w:rFonts w:ascii="Verdana" w:hAnsi="Verdana"/>
          <w:sz w:val="24"/>
          <w:szCs w:val="24"/>
        </w:rPr>
        <w:t>che appaiono rilevanti per la promozione e l’</w:t>
      </w:r>
      <w:r w:rsidR="00C1648C">
        <w:rPr>
          <w:rFonts w:ascii="Verdana" w:hAnsi="Verdana"/>
          <w:sz w:val="24"/>
          <w:szCs w:val="24"/>
        </w:rPr>
        <w:t>implementazione delle azioni</w:t>
      </w:r>
      <w:r w:rsidR="00EF40AA" w:rsidRPr="004003A0">
        <w:rPr>
          <w:rFonts w:ascii="Verdana" w:hAnsi="Verdana"/>
          <w:sz w:val="24"/>
          <w:szCs w:val="24"/>
        </w:rPr>
        <w:t xml:space="preserve"> di ricostruzione e rigenera</w:t>
      </w:r>
      <w:r w:rsidR="00F4527C">
        <w:rPr>
          <w:rFonts w:ascii="Verdana" w:hAnsi="Verdana"/>
          <w:sz w:val="24"/>
          <w:szCs w:val="24"/>
        </w:rPr>
        <w:t>zione delle aree del terremoto e che motivano una specifica attribuzione di risorse</w:t>
      </w:r>
      <w:r>
        <w:rPr>
          <w:rFonts w:ascii="Verdana" w:hAnsi="Verdana"/>
          <w:sz w:val="24"/>
          <w:szCs w:val="24"/>
        </w:rPr>
        <w:t xml:space="preserve"> od una estensione della </w:t>
      </w:r>
      <w:r w:rsidR="00C540CE">
        <w:rPr>
          <w:rFonts w:ascii="Verdana" w:hAnsi="Verdana"/>
          <w:sz w:val="24"/>
          <w:szCs w:val="24"/>
        </w:rPr>
        <w:t xml:space="preserve">relativa </w:t>
      </w:r>
      <w:r>
        <w:rPr>
          <w:rFonts w:ascii="Verdana" w:hAnsi="Verdana"/>
          <w:sz w:val="24"/>
          <w:szCs w:val="24"/>
        </w:rPr>
        <w:t>misura</w:t>
      </w:r>
      <w:r w:rsidR="00A13CB7">
        <w:rPr>
          <w:rFonts w:ascii="Verdana" w:hAnsi="Verdana"/>
          <w:sz w:val="24"/>
          <w:szCs w:val="24"/>
        </w:rPr>
        <w:t xml:space="preserve"> con la previsione di eventuali quote di riserva o criteri di priorità nell’assegnazione dei fondi per le aree colpite dai terremoti nell’ambito delle misure di carattere generale</w:t>
      </w:r>
      <w:r w:rsidR="00F4527C">
        <w:rPr>
          <w:rFonts w:ascii="Verdana" w:hAnsi="Verdana"/>
          <w:sz w:val="24"/>
          <w:szCs w:val="24"/>
        </w:rPr>
        <w:t>.</w:t>
      </w:r>
    </w:p>
    <w:p w:rsidR="009E7F70" w:rsidRPr="00AF3F2D" w:rsidRDefault="00A13CB7" w:rsidP="00AF3F2D">
      <w:pPr>
        <w:spacing w:line="240" w:lineRule="auto"/>
        <w:jc w:val="both"/>
        <w:rPr>
          <w:rFonts w:ascii="Verdana" w:hAnsi="Verdana"/>
          <w:b/>
          <w:bCs/>
          <w:sz w:val="24"/>
          <w:szCs w:val="24"/>
        </w:rPr>
      </w:pPr>
      <w:r w:rsidRPr="00A13CB7">
        <w:rPr>
          <w:rFonts w:ascii="Verdana" w:hAnsi="Verdana"/>
          <w:b/>
          <w:bCs/>
          <w:sz w:val="24"/>
          <w:szCs w:val="24"/>
        </w:rPr>
        <w:t>Interventi riguardanti la rigenerazione urbana e l’adeguamento sismico ed energetico</w:t>
      </w:r>
    </w:p>
    <w:p w:rsidR="00AF3F2D" w:rsidRDefault="009027F9" w:rsidP="00AF3F2D">
      <w:pPr>
        <w:spacing w:line="240" w:lineRule="auto"/>
        <w:jc w:val="both"/>
        <w:rPr>
          <w:rFonts w:ascii="Verdana" w:hAnsi="Verdana"/>
          <w:sz w:val="24"/>
          <w:szCs w:val="24"/>
        </w:rPr>
      </w:pPr>
      <w:r>
        <w:rPr>
          <w:rFonts w:ascii="Verdana" w:hAnsi="Verdana"/>
          <w:sz w:val="24"/>
          <w:szCs w:val="24"/>
        </w:rPr>
        <w:t>•</w:t>
      </w:r>
      <w:r>
        <w:rPr>
          <w:rFonts w:ascii="Verdana" w:hAnsi="Verdana"/>
          <w:sz w:val="24"/>
          <w:szCs w:val="24"/>
        </w:rPr>
        <w:tab/>
        <w:t>Estensione agli edifici destinati ad attività produttive</w:t>
      </w:r>
      <w:r w:rsidR="00EF40AA" w:rsidRPr="004003A0">
        <w:rPr>
          <w:rFonts w:ascii="Verdana" w:hAnsi="Verdana"/>
          <w:sz w:val="24"/>
          <w:szCs w:val="24"/>
        </w:rPr>
        <w:t xml:space="preserve"> degli incentivi </w:t>
      </w:r>
      <w:r w:rsidR="00A13CB7">
        <w:rPr>
          <w:rFonts w:ascii="Verdana" w:hAnsi="Verdana"/>
          <w:sz w:val="24"/>
          <w:szCs w:val="24"/>
        </w:rPr>
        <w:t xml:space="preserve">fiscali per </w:t>
      </w:r>
      <w:r w:rsidR="00EF40AA" w:rsidRPr="004003A0">
        <w:rPr>
          <w:rFonts w:ascii="Verdana" w:hAnsi="Verdana"/>
          <w:sz w:val="24"/>
          <w:szCs w:val="24"/>
        </w:rPr>
        <w:t>l’efficientamento energetico e sismico (superbonus) previsti dal decreto-legge 19 maggio 2020, n. 34</w:t>
      </w:r>
      <w:r w:rsidR="00AF3F2D">
        <w:rPr>
          <w:rFonts w:ascii="Verdana" w:hAnsi="Verdana"/>
          <w:sz w:val="24"/>
          <w:szCs w:val="24"/>
        </w:rPr>
        <w:t xml:space="preserve">, estensione temporale dei bonus al 2026 nelle aree sisma con la reintroduzione dell’obbligo di miglioramento sismico degli edifici. </w:t>
      </w:r>
    </w:p>
    <w:p w:rsidR="00AF3F2D" w:rsidRPr="00AF3F2D" w:rsidRDefault="00AF3F2D" w:rsidP="00AF3F2D">
      <w:pPr>
        <w:spacing w:line="240" w:lineRule="auto"/>
        <w:jc w:val="both"/>
        <w:rPr>
          <w:rFonts w:ascii="Verdana" w:hAnsi="Verdana"/>
          <w:sz w:val="24"/>
          <w:szCs w:val="24"/>
        </w:rPr>
      </w:pPr>
      <w:r w:rsidRPr="00AF3F2D">
        <w:rPr>
          <w:rFonts w:ascii="Verdana" w:hAnsi="Verdana"/>
          <w:sz w:val="24"/>
          <w:szCs w:val="24"/>
        </w:rPr>
        <w:t xml:space="preserve">I superbonus edilizi possono rappresentare un volano molto importante per accelerare la ricostruzione delle aree colpite dalle calamità naturali. L’ultima </w:t>
      </w:r>
      <w:r>
        <w:rPr>
          <w:rFonts w:ascii="Verdana" w:hAnsi="Verdana"/>
          <w:sz w:val="24"/>
          <w:szCs w:val="24"/>
        </w:rPr>
        <w:t>L</w:t>
      </w:r>
      <w:r w:rsidRPr="00AF3F2D">
        <w:rPr>
          <w:rFonts w:ascii="Verdana" w:hAnsi="Verdana"/>
          <w:sz w:val="24"/>
          <w:szCs w:val="24"/>
        </w:rPr>
        <w:t xml:space="preserve">egge di </w:t>
      </w:r>
      <w:r>
        <w:rPr>
          <w:rFonts w:ascii="Verdana" w:hAnsi="Verdana"/>
          <w:sz w:val="24"/>
          <w:szCs w:val="24"/>
        </w:rPr>
        <w:t>B</w:t>
      </w:r>
      <w:r w:rsidRPr="00AF3F2D">
        <w:rPr>
          <w:rFonts w:ascii="Verdana" w:hAnsi="Verdana"/>
          <w:sz w:val="24"/>
          <w:szCs w:val="24"/>
        </w:rPr>
        <w:t>ilancio, per giunta, conferma per le aree del cratere</w:t>
      </w:r>
      <w:r w:rsidR="00434643">
        <w:rPr>
          <w:rFonts w:ascii="Verdana" w:hAnsi="Verdana"/>
          <w:sz w:val="24"/>
          <w:szCs w:val="24"/>
        </w:rPr>
        <w:t xml:space="preserve"> </w:t>
      </w:r>
      <w:r w:rsidRPr="00AF3F2D">
        <w:rPr>
          <w:rFonts w:ascii="Verdana" w:hAnsi="Verdana"/>
          <w:sz w:val="24"/>
          <w:szCs w:val="24"/>
        </w:rPr>
        <w:t xml:space="preserve">la possibilità di ricostruire le case inagibili utilizzando un superbonus maggiorato del 50% nei tetti di spesa in alternativa al contributo pubblico, quindi con procedure più rapide e snelle. Tuttavia i superbonus edilizi hanno dei limiti. Non sono fruibili per gli immobili produttivi, sono limitati a determinate fattispecie di intervento, e si configurano come incentivi all’attività edilizia e all’efficienza energetica, </w:t>
      </w:r>
      <w:r>
        <w:rPr>
          <w:rFonts w:ascii="Verdana" w:hAnsi="Verdana"/>
          <w:sz w:val="24"/>
          <w:szCs w:val="24"/>
        </w:rPr>
        <w:t>ponendo in secondo piano</w:t>
      </w:r>
      <w:r w:rsidRPr="00AF3F2D">
        <w:rPr>
          <w:rFonts w:ascii="Verdana" w:hAnsi="Verdana"/>
          <w:sz w:val="24"/>
          <w:szCs w:val="24"/>
        </w:rPr>
        <w:t xml:space="preserve"> gli aspetti della sicurezza sismica che erano alla base del </w:t>
      </w:r>
      <w:proofErr w:type="spellStart"/>
      <w:r w:rsidRPr="00AF3F2D">
        <w:rPr>
          <w:rFonts w:ascii="Verdana" w:hAnsi="Verdana"/>
          <w:sz w:val="24"/>
          <w:szCs w:val="24"/>
        </w:rPr>
        <w:t>sismabonus</w:t>
      </w:r>
      <w:proofErr w:type="spellEnd"/>
      <w:r w:rsidRPr="00AF3F2D">
        <w:rPr>
          <w:rFonts w:ascii="Verdana" w:hAnsi="Verdana"/>
          <w:sz w:val="24"/>
          <w:szCs w:val="24"/>
        </w:rPr>
        <w:t xml:space="preserve"> originario, introdotto nel 2017 dopo il terremoto, e pochissimo utilizzato. </w:t>
      </w:r>
    </w:p>
    <w:p w:rsidR="00EF40AA" w:rsidRPr="004003A0" w:rsidRDefault="00AF3F2D" w:rsidP="00AF3F2D">
      <w:pPr>
        <w:spacing w:line="240" w:lineRule="auto"/>
        <w:jc w:val="both"/>
        <w:rPr>
          <w:rFonts w:ascii="Verdana" w:hAnsi="Verdana"/>
          <w:sz w:val="24"/>
          <w:szCs w:val="24"/>
        </w:rPr>
      </w:pPr>
      <w:r w:rsidRPr="00AF3F2D">
        <w:rPr>
          <w:rFonts w:ascii="Verdana" w:hAnsi="Verdana"/>
          <w:sz w:val="24"/>
          <w:szCs w:val="24"/>
        </w:rPr>
        <w:t xml:space="preserve">Paradossalmente oggi lo Stato concede una detrazione fiscale </w:t>
      </w:r>
      <w:r>
        <w:rPr>
          <w:rFonts w:ascii="Verdana" w:hAnsi="Verdana"/>
          <w:sz w:val="24"/>
          <w:szCs w:val="24"/>
        </w:rPr>
        <w:t xml:space="preserve">maggiore a chi si limita al rafforzamento sismico locale (110%), rispetto a chi migliora di una (70%) o due </w:t>
      </w:r>
      <w:r w:rsidR="00FC5DF5">
        <w:rPr>
          <w:rFonts w:ascii="Verdana" w:hAnsi="Verdana"/>
          <w:sz w:val="24"/>
          <w:szCs w:val="24"/>
        </w:rPr>
        <w:t>livelli</w:t>
      </w:r>
      <w:r>
        <w:rPr>
          <w:rFonts w:ascii="Verdana" w:hAnsi="Verdana"/>
          <w:sz w:val="24"/>
          <w:szCs w:val="24"/>
        </w:rPr>
        <w:t xml:space="preserve"> (80%) la classificazione sismica dell’edificio. </w:t>
      </w:r>
      <w:r w:rsidRPr="00AF3F2D">
        <w:rPr>
          <w:rFonts w:ascii="Verdana" w:hAnsi="Verdana"/>
          <w:sz w:val="24"/>
          <w:szCs w:val="24"/>
        </w:rPr>
        <w:t>Per questo, nelle proposte per il Recovery Plan si prevede per le aree di ricostruzione, l</w:t>
      </w:r>
      <w:r>
        <w:rPr>
          <w:rFonts w:ascii="Verdana" w:hAnsi="Verdana"/>
          <w:sz w:val="24"/>
          <w:szCs w:val="24"/>
        </w:rPr>
        <w:t>’estensione del</w:t>
      </w:r>
      <w:r w:rsidRPr="00AF3F2D">
        <w:rPr>
          <w:rFonts w:ascii="Verdana" w:hAnsi="Verdana"/>
          <w:sz w:val="24"/>
          <w:szCs w:val="24"/>
        </w:rPr>
        <w:t xml:space="preserve"> superbonus al 110% </w:t>
      </w:r>
      <w:r>
        <w:rPr>
          <w:rFonts w:ascii="Verdana" w:hAnsi="Verdana"/>
          <w:sz w:val="24"/>
          <w:szCs w:val="24"/>
        </w:rPr>
        <w:t xml:space="preserve">fino al 2026, ampliato agli edifici produttivi, </w:t>
      </w:r>
      <w:r w:rsidRPr="00AF3F2D">
        <w:rPr>
          <w:rFonts w:ascii="Verdana" w:hAnsi="Verdana"/>
          <w:sz w:val="24"/>
          <w:szCs w:val="24"/>
        </w:rPr>
        <w:t>reintroducendo l’obbligo di miglioramento della classe sismica dell’edificio.</w:t>
      </w:r>
    </w:p>
    <w:p w:rsidR="00C5531E" w:rsidRPr="004003A0" w:rsidRDefault="00EF40AA" w:rsidP="004003A0">
      <w:pPr>
        <w:spacing w:line="240" w:lineRule="auto"/>
        <w:jc w:val="both"/>
        <w:rPr>
          <w:rFonts w:ascii="Verdana" w:hAnsi="Verdana"/>
          <w:sz w:val="24"/>
          <w:szCs w:val="24"/>
        </w:rPr>
      </w:pPr>
      <w:r w:rsidRPr="004003A0">
        <w:rPr>
          <w:rFonts w:ascii="Verdana" w:hAnsi="Verdana"/>
          <w:sz w:val="24"/>
          <w:szCs w:val="24"/>
        </w:rPr>
        <w:t>•</w:t>
      </w:r>
      <w:r w:rsidRPr="004003A0">
        <w:rPr>
          <w:rFonts w:ascii="Verdana" w:hAnsi="Verdana"/>
          <w:sz w:val="24"/>
          <w:szCs w:val="24"/>
        </w:rPr>
        <w:tab/>
        <w:t>Riqualificazione del patrimonio abitativo di edilizia residenziale pubblica nazionale, comprendente interventi di ef</w:t>
      </w:r>
      <w:r w:rsidR="00C5531E" w:rsidRPr="004003A0">
        <w:rPr>
          <w:rFonts w:ascii="Verdana" w:hAnsi="Verdana"/>
          <w:sz w:val="24"/>
          <w:szCs w:val="24"/>
        </w:rPr>
        <w:t xml:space="preserve">ficientamento energetico, </w:t>
      </w:r>
      <w:r w:rsidRPr="004003A0">
        <w:rPr>
          <w:rFonts w:ascii="Verdana" w:hAnsi="Verdana"/>
          <w:sz w:val="24"/>
          <w:szCs w:val="24"/>
        </w:rPr>
        <w:t xml:space="preserve">nonché interventi di miglioramento sismico. </w:t>
      </w:r>
    </w:p>
    <w:p w:rsidR="00C5531E" w:rsidRPr="004003A0" w:rsidRDefault="00EF40AA" w:rsidP="004003A0">
      <w:pPr>
        <w:spacing w:line="240" w:lineRule="auto"/>
        <w:jc w:val="both"/>
        <w:rPr>
          <w:rFonts w:ascii="Verdana" w:hAnsi="Verdana"/>
          <w:sz w:val="24"/>
          <w:szCs w:val="24"/>
        </w:rPr>
      </w:pPr>
      <w:r w:rsidRPr="004003A0">
        <w:rPr>
          <w:rFonts w:ascii="Verdana" w:hAnsi="Verdana"/>
          <w:sz w:val="24"/>
          <w:szCs w:val="24"/>
        </w:rPr>
        <w:t>•</w:t>
      </w:r>
      <w:r w:rsidRPr="004003A0">
        <w:rPr>
          <w:rFonts w:ascii="Verdana" w:hAnsi="Verdana"/>
          <w:sz w:val="24"/>
          <w:szCs w:val="24"/>
        </w:rPr>
        <w:tab/>
        <w:t xml:space="preserve">Efficientamento energetico degli edifici scolastici, digitalizzazione degli ambienti di apprendimento attraverso il cablaggio interno delle scuole, in modo da favorire una progressiva riduzione dei consumi energetici e delle emissioni </w:t>
      </w:r>
      <w:r w:rsidR="001F4B96" w:rsidRPr="004003A0">
        <w:rPr>
          <w:rFonts w:ascii="Verdana" w:hAnsi="Verdana"/>
          <w:sz w:val="24"/>
          <w:szCs w:val="24"/>
        </w:rPr>
        <w:lastRenderedPageBreak/>
        <w:t>climalteranti, un</w:t>
      </w:r>
      <w:r w:rsidRPr="004003A0">
        <w:rPr>
          <w:rFonts w:ascii="Verdana" w:hAnsi="Verdana"/>
          <w:sz w:val="24"/>
          <w:szCs w:val="24"/>
        </w:rPr>
        <w:t xml:space="preserve"> miglioramento delle classi energetiche e un incremento della sicurezza sismica degli edifici. </w:t>
      </w:r>
    </w:p>
    <w:p w:rsidR="00344EFC" w:rsidRPr="004003A0" w:rsidRDefault="00EF40AA" w:rsidP="004003A0">
      <w:pPr>
        <w:spacing w:line="240" w:lineRule="auto"/>
        <w:jc w:val="both"/>
        <w:rPr>
          <w:rFonts w:ascii="Verdana" w:hAnsi="Verdana"/>
          <w:sz w:val="24"/>
          <w:szCs w:val="24"/>
        </w:rPr>
      </w:pPr>
      <w:r w:rsidRPr="004003A0">
        <w:rPr>
          <w:rFonts w:ascii="Verdana" w:hAnsi="Verdana"/>
          <w:sz w:val="24"/>
          <w:szCs w:val="24"/>
        </w:rPr>
        <w:t>•</w:t>
      </w:r>
      <w:r w:rsidRPr="004003A0">
        <w:rPr>
          <w:rFonts w:ascii="Verdana" w:hAnsi="Verdana"/>
          <w:sz w:val="24"/>
          <w:szCs w:val="24"/>
        </w:rPr>
        <w:tab/>
        <w:t>Realizzazione di nuove scuole mediante sostituzione edilizia di una parte del patrimonio scolastico vetusto, soprattutto nelle aree a maggior rischio sismico, incremento aree verdi, digitalizzazione degli ambienti di apprendimento attraverso il cablaggio interno delle scuole.</w:t>
      </w:r>
    </w:p>
    <w:p w:rsidR="00344EFC" w:rsidRPr="004003A0" w:rsidRDefault="00344EFC" w:rsidP="004003A0">
      <w:pPr>
        <w:spacing w:line="240" w:lineRule="auto"/>
        <w:jc w:val="both"/>
        <w:rPr>
          <w:rFonts w:ascii="Verdana" w:hAnsi="Verdana"/>
          <w:sz w:val="24"/>
          <w:szCs w:val="24"/>
        </w:rPr>
      </w:pPr>
      <w:r w:rsidRPr="004003A0">
        <w:rPr>
          <w:rFonts w:ascii="Verdana" w:hAnsi="Verdana"/>
          <w:sz w:val="24"/>
          <w:szCs w:val="24"/>
        </w:rPr>
        <w:t>•</w:t>
      </w:r>
      <w:r w:rsidRPr="004003A0">
        <w:rPr>
          <w:rFonts w:ascii="Verdana" w:hAnsi="Verdana"/>
          <w:sz w:val="24"/>
          <w:szCs w:val="24"/>
        </w:rPr>
        <w:tab/>
        <w:t xml:space="preserve">Interventi di rigenerazione </w:t>
      </w:r>
      <w:r w:rsidR="001F4B96" w:rsidRPr="004003A0">
        <w:rPr>
          <w:rFonts w:ascii="Verdana" w:hAnsi="Verdana"/>
          <w:sz w:val="24"/>
          <w:szCs w:val="24"/>
        </w:rPr>
        <w:t>urbana volti</w:t>
      </w:r>
      <w:r w:rsidRPr="004003A0">
        <w:rPr>
          <w:rFonts w:ascii="Verdana" w:hAnsi="Verdana"/>
          <w:sz w:val="24"/>
          <w:szCs w:val="24"/>
        </w:rPr>
        <w:t xml:space="preserve"> alla riduzione dei fenomeni di marginalizzazione e degrado sociale e per il miglioramento della qualità del decoro urbano e del tessuto sociale e ambientale</w:t>
      </w:r>
    </w:p>
    <w:p w:rsidR="00EF40AA" w:rsidRPr="004003A0" w:rsidRDefault="00EF40AA" w:rsidP="004003A0">
      <w:pPr>
        <w:spacing w:line="240" w:lineRule="auto"/>
        <w:jc w:val="both"/>
        <w:rPr>
          <w:rFonts w:ascii="Verdana" w:hAnsi="Verdana"/>
          <w:sz w:val="24"/>
          <w:szCs w:val="24"/>
        </w:rPr>
      </w:pPr>
      <w:r w:rsidRPr="004003A0">
        <w:rPr>
          <w:rFonts w:ascii="Verdana" w:hAnsi="Verdana"/>
          <w:sz w:val="24"/>
          <w:szCs w:val="24"/>
        </w:rPr>
        <w:t>•</w:t>
      </w:r>
      <w:r w:rsidRPr="004003A0">
        <w:rPr>
          <w:rFonts w:ascii="Verdana" w:hAnsi="Verdana"/>
          <w:sz w:val="24"/>
          <w:szCs w:val="24"/>
        </w:rPr>
        <w:tab/>
        <w:t xml:space="preserve">Verso un nuovo ospedale sicuro e sostenibile. Una prima linea di intervento riguarda la ristrutturazione, efficientamento energetico e ammodernamento di strutture vetuste sede di DEA (Dipartimenti di Emergenza e Accettazione) di I livello. La seconda riguarda l’adeguamento sismico e antincendio delle strutture sede di DEA di I e II livello e sede di pronto soccorso di base; realizzazione di nuovi ospedali sede di DEA di I livello in sostituzione di ospedali vetusti. </w:t>
      </w:r>
    </w:p>
    <w:p w:rsidR="005D0ADA" w:rsidRDefault="00344EFC" w:rsidP="004003A0">
      <w:pPr>
        <w:spacing w:line="240" w:lineRule="auto"/>
        <w:jc w:val="both"/>
        <w:rPr>
          <w:rFonts w:ascii="Verdana" w:hAnsi="Verdana"/>
          <w:sz w:val="24"/>
          <w:szCs w:val="24"/>
        </w:rPr>
      </w:pPr>
      <w:r w:rsidRPr="004003A0">
        <w:rPr>
          <w:rFonts w:ascii="Verdana" w:hAnsi="Verdana"/>
          <w:sz w:val="24"/>
          <w:szCs w:val="24"/>
        </w:rPr>
        <w:t>•</w:t>
      </w:r>
      <w:r w:rsidRPr="004003A0">
        <w:rPr>
          <w:rFonts w:ascii="Verdana" w:hAnsi="Verdana"/>
          <w:sz w:val="24"/>
          <w:szCs w:val="24"/>
        </w:rPr>
        <w:tab/>
        <w:t xml:space="preserve">Sicurezza antisismica dei luoghi di culto e restauro </w:t>
      </w:r>
      <w:r w:rsidR="00530C14">
        <w:rPr>
          <w:rFonts w:ascii="Verdana" w:hAnsi="Verdana"/>
          <w:sz w:val="24"/>
          <w:szCs w:val="24"/>
        </w:rPr>
        <w:t>del patrimonio appartenente al Fondo Edifici di Culto dello Stato</w:t>
      </w:r>
      <w:r w:rsidRPr="004003A0">
        <w:rPr>
          <w:rFonts w:ascii="Verdana" w:hAnsi="Verdana"/>
          <w:sz w:val="24"/>
          <w:szCs w:val="24"/>
        </w:rPr>
        <w:t>.</w:t>
      </w:r>
    </w:p>
    <w:p w:rsidR="00530C14" w:rsidRPr="004003A0" w:rsidRDefault="00530C14" w:rsidP="004003A0">
      <w:pPr>
        <w:spacing w:line="240" w:lineRule="auto"/>
        <w:jc w:val="both"/>
        <w:rPr>
          <w:rFonts w:ascii="Verdana" w:hAnsi="Verdana"/>
          <w:sz w:val="24"/>
          <w:szCs w:val="24"/>
        </w:rPr>
      </w:pPr>
    </w:p>
    <w:p w:rsidR="0061012E" w:rsidRPr="00530C14" w:rsidRDefault="00344EFC" w:rsidP="0061012E">
      <w:pPr>
        <w:spacing w:line="240" w:lineRule="auto"/>
        <w:jc w:val="both"/>
        <w:rPr>
          <w:rFonts w:ascii="Verdana" w:hAnsi="Verdana"/>
          <w:b/>
          <w:sz w:val="24"/>
          <w:szCs w:val="24"/>
        </w:rPr>
      </w:pPr>
      <w:r w:rsidRPr="004003A0">
        <w:rPr>
          <w:rFonts w:ascii="Verdana" w:hAnsi="Verdana"/>
          <w:b/>
          <w:sz w:val="24"/>
          <w:szCs w:val="24"/>
        </w:rPr>
        <w:t xml:space="preserve">Interventi per lo sviluppo socioeconomico ed il rafforzamento delle infrastrutture </w:t>
      </w:r>
    </w:p>
    <w:p w:rsidR="0061012E" w:rsidRPr="0061012E" w:rsidRDefault="0061012E" w:rsidP="0061012E">
      <w:pPr>
        <w:spacing w:line="240" w:lineRule="auto"/>
        <w:jc w:val="both"/>
        <w:rPr>
          <w:rFonts w:ascii="Verdana" w:hAnsi="Verdana"/>
          <w:sz w:val="24"/>
          <w:szCs w:val="24"/>
        </w:rPr>
      </w:pPr>
      <w:r w:rsidRPr="0061012E">
        <w:rPr>
          <w:rFonts w:ascii="Verdana" w:hAnsi="Verdana"/>
          <w:sz w:val="24"/>
          <w:szCs w:val="24"/>
        </w:rPr>
        <w:t>•</w:t>
      </w:r>
      <w:r w:rsidR="00530C14">
        <w:rPr>
          <w:rFonts w:ascii="Verdana" w:hAnsi="Verdana"/>
          <w:sz w:val="24"/>
          <w:szCs w:val="24"/>
        </w:rPr>
        <w:t xml:space="preserve"> Sostegno agli i</w:t>
      </w:r>
      <w:r w:rsidR="00EF40AA" w:rsidRPr="0061012E">
        <w:rPr>
          <w:rFonts w:ascii="Verdana" w:hAnsi="Verdana"/>
          <w:sz w:val="24"/>
          <w:szCs w:val="24"/>
        </w:rPr>
        <w:t>nvestimenti innovativi PMI</w:t>
      </w:r>
      <w:r>
        <w:rPr>
          <w:rFonts w:ascii="Verdana" w:hAnsi="Verdana"/>
          <w:sz w:val="24"/>
          <w:szCs w:val="24"/>
        </w:rPr>
        <w:t>.</w:t>
      </w:r>
    </w:p>
    <w:p w:rsidR="00530C14" w:rsidRPr="00530C14" w:rsidRDefault="0061012E" w:rsidP="00530C14">
      <w:pPr>
        <w:pStyle w:val="Paragrafoelenco"/>
        <w:numPr>
          <w:ilvl w:val="0"/>
          <w:numId w:val="31"/>
        </w:numPr>
        <w:spacing w:line="240" w:lineRule="auto"/>
        <w:ind w:left="0" w:firstLine="0"/>
        <w:jc w:val="both"/>
        <w:rPr>
          <w:rFonts w:ascii="Verdana" w:hAnsi="Verdana"/>
          <w:bCs/>
          <w:sz w:val="24"/>
          <w:szCs w:val="24"/>
        </w:rPr>
      </w:pPr>
      <w:r w:rsidRPr="0061012E">
        <w:rPr>
          <w:rFonts w:ascii="Verdana" w:hAnsi="Verdana"/>
        </w:rPr>
        <w:t>Rafforza</w:t>
      </w:r>
      <w:r w:rsidR="00532C16">
        <w:rPr>
          <w:rFonts w:ascii="Verdana" w:hAnsi="Verdana"/>
        </w:rPr>
        <w:t>mento dell</w:t>
      </w:r>
      <w:r w:rsidRPr="0061012E">
        <w:rPr>
          <w:rFonts w:ascii="Verdana" w:hAnsi="Verdana"/>
          <w:sz w:val="24"/>
          <w:szCs w:val="24"/>
        </w:rPr>
        <w:t>a dotazione di strade, ferrovie e infrastrutture per la mobilità, da finanziare nell’ambito del PNRR nazionale o a carico della progettualità connessa all’iniziativa comunitaria 2021-27 per le aree del terremoto (2,95 miliardi di dotazione).</w:t>
      </w:r>
    </w:p>
    <w:p w:rsidR="0061012E" w:rsidRPr="0061012E" w:rsidRDefault="0061012E" w:rsidP="0061012E">
      <w:pPr>
        <w:pStyle w:val="Paragrafoelenco"/>
        <w:spacing w:line="240" w:lineRule="auto"/>
        <w:ind w:left="0"/>
        <w:jc w:val="both"/>
        <w:rPr>
          <w:rFonts w:ascii="Verdana" w:hAnsi="Verdana"/>
          <w:bCs/>
          <w:sz w:val="24"/>
          <w:szCs w:val="24"/>
        </w:rPr>
      </w:pPr>
    </w:p>
    <w:p w:rsidR="0061012E" w:rsidRDefault="0061012E" w:rsidP="00645E4F">
      <w:pPr>
        <w:pStyle w:val="Paragrafoelenco"/>
        <w:numPr>
          <w:ilvl w:val="0"/>
          <w:numId w:val="31"/>
        </w:numPr>
        <w:spacing w:line="240" w:lineRule="auto"/>
        <w:ind w:left="0" w:firstLine="0"/>
        <w:jc w:val="both"/>
        <w:rPr>
          <w:rFonts w:ascii="Verdana" w:hAnsi="Verdana"/>
          <w:bCs/>
          <w:sz w:val="24"/>
          <w:szCs w:val="24"/>
        </w:rPr>
      </w:pPr>
      <w:r>
        <w:rPr>
          <w:rFonts w:ascii="Verdana" w:hAnsi="Verdana"/>
          <w:bCs/>
          <w:sz w:val="24"/>
          <w:szCs w:val="24"/>
        </w:rPr>
        <w:t>Interventi per la manutenzione stradale, trasporto locale sostenibile e ciclovie.</w:t>
      </w:r>
    </w:p>
    <w:p w:rsidR="00530C14" w:rsidRPr="00530C14" w:rsidRDefault="00530C14" w:rsidP="00530C14">
      <w:pPr>
        <w:pStyle w:val="Paragrafoelenco"/>
        <w:rPr>
          <w:rFonts w:ascii="Verdana" w:hAnsi="Verdana"/>
          <w:bCs/>
          <w:sz w:val="24"/>
          <w:szCs w:val="24"/>
        </w:rPr>
      </w:pPr>
    </w:p>
    <w:p w:rsidR="00530C14" w:rsidRPr="0061012E" w:rsidRDefault="00530C14" w:rsidP="00645E4F">
      <w:pPr>
        <w:pStyle w:val="Paragrafoelenco"/>
        <w:numPr>
          <w:ilvl w:val="0"/>
          <w:numId w:val="31"/>
        </w:numPr>
        <w:spacing w:line="240" w:lineRule="auto"/>
        <w:ind w:left="0" w:firstLine="0"/>
        <w:jc w:val="both"/>
        <w:rPr>
          <w:rFonts w:ascii="Verdana" w:hAnsi="Verdana"/>
          <w:bCs/>
          <w:sz w:val="24"/>
          <w:szCs w:val="24"/>
        </w:rPr>
      </w:pPr>
      <w:r>
        <w:rPr>
          <w:rFonts w:ascii="Verdana" w:hAnsi="Verdana"/>
          <w:bCs/>
          <w:sz w:val="24"/>
          <w:szCs w:val="24"/>
        </w:rPr>
        <w:t>Piano nuove competenze e sostegno alla formazione tecnica superiore.</w:t>
      </w:r>
    </w:p>
    <w:p w:rsidR="0061012E" w:rsidRPr="0061012E" w:rsidRDefault="0061012E" w:rsidP="0061012E">
      <w:pPr>
        <w:pStyle w:val="Paragrafoelenco"/>
        <w:spacing w:line="240" w:lineRule="auto"/>
        <w:ind w:left="0"/>
        <w:jc w:val="both"/>
        <w:rPr>
          <w:rFonts w:ascii="Verdana" w:hAnsi="Verdana"/>
          <w:bCs/>
          <w:sz w:val="24"/>
          <w:szCs w:val="24"/>
        </w:rPr>
      </w:pPr>
    </w:p>
    <w:p w:rsidR="0061012E" w:rsidRPr="0061012E" w:rsidRDefault="00EF40AA" w:rsidP="00C926A2">
      <w:pPr>
        <w:pStyle w:val="Paragrafoelenco"/>
        <w:numPr>
          <w:ilvl w:val="0"/>
          <w:numId w:val="31"/>
        </w:numPr>
        <w:spacing w:line="240" w:lineRule="auto"/>
        <w:ind w:left="0" w:firstLine="0"/>
        <w:jc w:val="both"/>
        <w:rPr>
          <w:rFonts w:ascii="Verdana" w:hAnsi="Verdana"/>
          <w:bCs/>
          <w:sz w:val="24"/>
          <w:szCs w:val="24"/>
        </w:rPr>
      </w:pPr>
      <w:r w:rsidRPr="0061012E">
        <w:rPr>
          <w:rFonts w:ascii="Verdana" w:hAnsi="Verdana"/>
          <w:sz w:val="24"/>
          <w:szCs w:val="24"/>
        </w:rPr>
        <w:t xml:space="preserve">Assistenza di prossimità e telemedicina. </w:t>
      </w:r>
      <w:r w:rsidR="00C5531E" w:rsidRPr="0061012E">
        <w:rPr>
          <w:rFonts w:ascii="Verdana" w:hAnsi="Verdana"/>
          <w:sz w:val="24"/>
          <w:szCs w:val="24"/>
        </w:rPr>
        <w:t>Casa come primo luogo di cura ed a</w:t>
      </w:r>
      <w:r w:rsidRPr="0061012E">
        <w:rPr>
          <w:rFonts w:ascii="Verdana" w:hAnsi="Verdana"/>
          <w:sz w:val="24"/>
          <w:szCs w:val="24"/>
        </w:rPr>
        <w:t>ssistenza domiciliare.</w:t>
      </w:r>
    </w:p>
    <w:p w:rsidR="0061012E" w:rsidRPr="0061012E" w:rsidRDefault="0061012E" w:rsidP="0061012E">
      <w:pPr>
        <w:pStyle w:val="Paragrafoelenco"/>
        <w:spacing w:line="240" w:lineRule="auto"/>
        <w:ind w:left="0"/>
        <w:jc w:val="both"/>
        <w:rPr>
          <w:rFonts w:ascii="Verdana" w:hAnsi="Verdana"/>
          <w:bCs/>
          <w:sz w:val="24"/>
          <w:szCs w:val="24"/>
        </w:rPr>
      </w:pPr>
    </w:p>
    <w:p w:rsidR="0061012E" w:rsidRPr="0061012E" w:rsidRDefault="00EF40AA" w:rsidP="00A44F37">
      <w:pPr>
        <w:pStyle w:val="Paragrafoelenco"/>
        <w:numPr>
          <w:ilvl w:val="0"/>
          <w:numId w:val="31"/>
        </w:numPr>
        <w:spacing w:line="240" w:lineRule="auto"/>
        <w:ind w:left="0" w:firstLine="0"/>
        <w:jc w:val="both"/>
        <w:rPr>
          <w:rFonts w:ascii="Verdana" w:hAnsi="Verdana"/>
          <w:bCs/>
          <w:sz w:val="24"/>
          <w:szCs w:val="24"/>
        </w:rPr>
      </w:pPr>
      <w:r w:rsidRPr="0061012E">
        <w:rPr>
          <w:rFonts w:ascii="Verdana" w:hAnsi="Verdana"/>
          <w:sz w:val="24"/>
          <w:szCs w:val="24"/>
        </w:rPr>
        <w:t xml:space="preserve">Banda Larga, 5G e monitoraggio satellitare. </w:t>
      </w:r>
    </w:p>
    <w:p w:rsidR="0061012E" w:rsidRPr="0061012E" w:rsidRDefault="0061012E" w:rsidP="0061012E">
      <w:pPr>
        <w:pStyle w:val="Paragrafoelenco"/>
        <w:spacing w:line="240" w:lineRule="auto"/>
        <w:ind w:left="0"/>
        <w:jc w:val="both"/>
        <w:rPr>
          <w:rFonts w:ascii="Verdana" w:hAnsi="Verdana"/>
          <w:bCs/>
          <w:sz w:val="24"/>
          <w:szCs w:val="24"/>
        </w:rPr>
      </w:pPr>
    </w:p>
    <w:p w:rsidR="0061012E" w:rsidRPr="0061012E" w:rsidRDefault="00EF40AA" w:rsidP="00713F10">
      <w:pPr>
        <w:pStyle w:val="Paragrafoelenco"/>
        <w:numPr>
          <w:ilvl w:val="0"/>
          <w:numId w:val="31"/>
        </w:numPr>
        <w:spacing w:line="240" w:lineRule="auto"/>
        <w:ind w:left="0" w:firstLine="0"/>
        <w:jc w:val="both"/>
        <w:rPr>
          <w:rFonts w:ascii="Verdana" w:hAnsi="Verdana"/>
          <w:bCs/>
          <w:sz w:val="24"/>
          <w:szCs w:val="24"/>
        </w:rPr>
      </w:pPr>
      <w:r w:rsidRPr="0061012E">
        <w:rPr>
          <w:rFonts w:ascii="Verdana" w:hAnsi="Verdana"/>
          <w:sz w:val="24"/>
          <w:szCs w:val="24"/>
        </w:rPr>
        <w:t xml:space="preserve">Piano Nazionale Borghi e patrimonio storico rurale. </w:t>
      </w:r>
      <w:r w:rsidR="00C5531E" w:rsidRPr="0061012E">
        <w:rPr>
          <w:rFonts w:ascii="Verdana" w:hAnsi="Verdana"/>
          <w:sz w:val="24"/>
          <w:szCs w:val="24"/>
        </w:rPr>
        <w:t>Rispetto al Piano nazionale Borghi si segnala che il progetto</w:t>
      </w:r>
      <w:r w:rsidRPr="0061012E">
        <w:rPr>
          <w:rFonts w:ascii="Verdana" w:hAnsi="Verdana"/>
          <w:sz w:val="24"/>
          <w:szCs w:val="24"/>
        </w:rPr>
        <w:t xml:space="preserve"> si rivolge esclusivamente a 283 piccoli borghi ed appare pertanto importante verificare quali</w:t>
      </w:r>
      <w:r w:rsidR="001218AD" w:rsidRPr="0061012E">
        <w:rPr>
          <w:rFonts w:ascii="Verdana" w:hAnsi="Verdana"/>
          <w:sz w:val="24"/>
          <w:szCs w:val="24"/>
        </w:rPr>
        <w:t xml:space="preserve"> borghi delle aree del terremoto </w:t>
      </w:r>
      <w:r w:rsidRPr="0061012E">
        <w:rPr>
          <w:rFonts w:ascii="Verdana" w:hAnsi="Verdana"/>
          <w:sz w:val="24"/>
          <w:szCs w:val="24"/>
        </w:rPr>
        <w:t>siano compr</w:t>
      </w:r>
      <w:r w:rsidR="00C5531E" w:rsidRPr="0061012E">
        <w:rPr>
          <w:rFonts w:ascii="Verdana" w:hAnsi="Verdana"/>
          <w:sz w:val="24"/>
          <w:szCs w:val="24"/>
        </w:rPr>
        <w:t>esi nella misura e</w:t>
      </w:r>
      <w:r w:rsidRPr="0061012E">
        <w:rPr>
          <w:rFonts w:ascii="Verdana" w:hAnsi="Verdana"/>
          <w:sz w:val="24"/>
          <w:szCs w:val="24"/>
        </w:rPr>
        <w:t xml:space="preserve"> va prevista </w:t>
      </w:r>
      <w:r w:rsidR="001218AD" w:rsidRPr="0061012E">
        <w:rPr>
          <w:rFonts w:ascii="Verdana" w:hAnsi="Verdana"/>
          <w:sz w:val="24"/>
          <w:szCs w:val="24"/>
        </w:rPr>
        <w:t xml:space="preserve">pertanto </w:t>
      </w:r>
      <w:r w:rsidRPr="0061012E">
        <w:rPr>
          <w:rFonts w:ascii="Verdana" w:hAnsi="Verdana"/>
          <w:sz w:val="24"/>
          <w:szCs w:val="24"/>
        </w:rPr>
        <w:t>una destinazione</w:t>
      </w:r>
      <w:r w:rsidR="001218AD" w:rsidRPr="0061012E">
        <w:rPr>
          <w:rFonts w:ascii="Verdana" w:hAnsi="Verdana"/>
          <w:sz w:val="24"/>
          <w:szCs w:val="24"/>
        </w:rPr>
        <w:t xml:space="preserve"> specifica</w:t>
      </w:r>
      <w:r w:rsidRPr="0061012E">
        <w:rPr>
          <w:rFonts w:ascii="Verdana" w:hAnsi="Verdana"/>
          <w:sz w:val="24"/>
          <w:szCs w:val="24"/>
        </w:rPr>
        <w:t xml:space="preserve"> per le are</w:t>
      </w:r>
      <w:r w:rsidR="001218AD" w:rsidRPr="0061012E">
        <w:rPr>
          <w:rFonts w:ascii="Verdana" w:hAnsi="Verdana"/>
          <w:sz w:val="24"/>
          <w:szCs w:val="24"/>
        </w:rPr>
        <w:t>e colpite da</w:t>
      </w:r>
      <w:r w:rsidR="00B53A24" w:rsidRPr="0061012E">
        <w:rPr>
          <w:rFonts w:ascii="Verdana" w:hAnsi="Verdana"/>
          <w:sz w:val="24"/>
          <w:szCs w:val="24"/>
        </w:rPr>
        <w:t>gli</w:t>
      </w:r>
      <w:r w:rsidR="001218AD" w:rsidRPr="0061012E">
        <w:rPr>
          <w:rFonts w:ascii="Verdana" w:hAnsi="Verdana"/>
          <w:sz w:val="24"/>
          <w:szCs w:val="24"/>
        </w:rPr>
        <w:t xml:space="preserve"> eventi sismici.</w:t>
      </w:r>
    </w:p>
    <w:p w:rsidR="0061012E" w:rsidRPr="0061012E" w:rsidRDefault="0061012E" w:rsidP="0061012E">
      <w:pPr>
        <w:pStyle w:val="Paragrafoelenco"/>
        <w:spacing w:line="240" w:lineRule="auto"/>
        <w:ind w:left="0"/>
        <w:jc w:val="both"/>
        <w:rPr>
          <w:rFonts w:ascii="Verdana" w:hAnsi="Verdana"/>
          <w:bCs/>
          <w:sz w:val="24"/>
          <w:szCs w:val="24"/>
        </w:rPr>
      </w:pPr>
    </w:p>
    <w:p w:rsidR="0061012E" w:rsidRPr="0061012E" w:rsidRDefault="00C5531E" w:rsidP="00AB4D44">
      <w:pPr>
        <w:pStyle w:val="Paragrafoelenco"/>
        <w:numPr>
          <w:ilvl w:val="0"/>
          <w:numId w:val="31"/>
        </w:numPr>
        <w:spacing w:line="240" w:lineRule="auto"/>
        <w:ind w:left="0" w:firstLine="0"/>
        <w:jc w:val="both"/>
        <w:rPr>
          <w:rFonts w:ascii="Verdana" w:hAnsi="Verdana"/>
          <w:bCs/>
          <w:sz w:val="24"/>
          <w:szCs w:val="24"/>
        </w:rPr>
      </w:pPr>
      <w:r w:rsidRPr="0061012E">
        <w:rPr>
          <w:rFonts w:ascii="Verdana" w:hAnsi="Verdana"/>
          <w:sz w:val="24"/>
          <w:szCs w:val="24"/>
        </w:rPr>
        <w:t>Turismo e cultura, con particolare attenzione alle misure “</w:t>
      </w:r>
      <w:r w:rsidR="00EF40AA" w:rsidRPr="0061012E">
        <w:rPr>
          <w:rFonts w:ascii="Verdana" w:hAnsi="Verdana"/>
          <w:sz w:val="24"/>
          <w:szCs w:val="24"/>
        </w:rPr>
        <w:t>Percorsi nella storia" - Turismo Lento ed interventi per il miglioramento delle strutture turistico-ricettive e dei servizi turistici</w:t>
      </w:r>
      <w:r w:rsidR="0061012E">
        <w:rPr>
          <w:rFonts w:ascii="Verdana" w:hAnsi="Verdana"/>
          <w:sz w:val="24"/>
          <w:szCs w:val="24"/>
        </w:rPr>
        <w:t>.</w:t>
      </w:r>
    </w:p>
    <w:p w:rsidR="0061012E" w:rsidRPr="0061012E" w:rsidRDefault="0061012E" w:rsidP="0061012E">
      <w:pPr>
        <w:pStyle w:val="Paragrafoelenco"/>
        <w:spacing w:line="240" w:lineRule="auto"/>
        <w:ind w:left="0"/>
        <w:jc w:val="both"/>
        <w:rPr>
          <w:rFonts w:ascii="Verdana" w:hAnsi="Verdana"/>
          <w:bCs/>
          <w:sz w:val="24"/>
          <w:szCs w:val="24"/>
        </w:rPr>
      </w:pPr>
    </w:p>
    <w:p w:rsidR="0061012E" w:rsidRPr="0061012E" w:rsidRDefault="00EF40AA" w:rsidP="006B7317">
      <w:pPr>
        <w:pStyle w:val="Paragrafoelenco"/>
        <w:numPr>
          <w:ilvl w:val="0"/>
          <w:numId w:val="31"/>
        </w:numPr>
        <w:spacing w:line="240" w:lineRule="auto"/>
        <w:ind w:left="0" w:firstLine="0"/>
        <w:jc w:val="both"/>
        <w:rPr>
          <w:rFonts w:ascii="Verdana" w:hAnsi="Verdana"/>
          <w:bCs/>
          <w:sz w:val="24"/>
          <w:szCs w:val="24"/>
        </w:rPr>
      </w:pPr>
      <w:r w:rsidRPr="0061012E">
        <w:rPr>
          <w:rFonts w:ascii="Verdana" w:hAnsi="Verdana"/>
          <w:sz w:val="24"/>
          <w:szCs w:val="24"/>
        </w:rPr>
        <w:t xml:space="preserve">Impresa verde ed economia circolare. </w:t>
      </w:r>
    </w:p>
    <w:p w:rsidR="0061012E" w:rsidRPr="0061012E" w:rsidRDefault="0061012E" w:rsidP="0061012E">
      <w:pPr>
        <w:pStyle w:val="Paragrafoelenco"/>
        <w:spacing w:line="240" w:lineRule="auto"/>
        <w:ind w:left="0"/>
        <w:jc w:val="both"/>
        <w:rPr>
          <w:rFonts w:ascii="Verdana" w:hAnsi="Verdana"/>
          <w:bCs/>
          <w:sz w:val="24"/>
          <w:szCs w:val="24"/>
        </w:rPr>
      </w:pPr>
    </w:p>
    <w:p w:rsidR="0049465F" w:rsidRPr="00530C14" w:rsidRDefault="00EF40AA" w:rsidP="001F7804">
      <w:pPr>
        <w:pStyle w:val="Paragrafoelenco"/>
        <w:numPr>
          <w:ilvl w:val="0"/>
          <w:numId w:val="31"/>
        </w:numPr>
        <w:spacing w:line="240" w:lineRule="auto"/>
        <w:ind w:left="0" w:firstLine="0"/>
        <w:jc w:val="both"/>
        <w:rPr>
          <w:rFonts w:ascii="Verdana" w:hAnsi="Verdana"/>
          <w:bCs/>
          <w:sz w:val="24"/>
          <w:szCs w:val="24"/>
        </w:rPr>
      </w:pPr>
      <w:r w:rsidRPr="0061012E">
        <w:rPr>
          <w:rFonts w:ascii="Verdana" w:hAnsi="Verdana"/>
          <w:sz w:val="24"/>
          <w:szCs w:val="24"/>
        </w:rPr>
        <w:t>Gestione forestale sostenibile, manutenzione dei sistemi di idraulica forestale, gestione e manu</w:t>
      </w:r>
      <w:r w:rsidR="00E107C3" w:rsidRPr="0061012E">
        <w:rPr>
          <w:rFonts w:ascii="Verdana" w:hAnsi="Verdana"/>
          <w:sz w:val="24"/>
          <w:szCs w:val="24"/>
        </w:rPr>
        <w:t>tenzione del territorio rurale</w:t>
      </w:r>
      <w:r w:rsidR="0061012E">
        <w:rPr>
          <w:rFonts w:ascii="Verdana" w:hAnsi="Verdana"/>
          <w:sz w:val="24"/>
          <w:szCs w:val="24"/>
        </w:rPr>
        <w:t>.</w:t>
      </w:r>
    </w:p>
    <w:p w:rsidR="00530C14" w:rsidRPr="00530C14" w:rsidRDefault="00530C14" w:rsidP="00530C14">
      <w:pPr>
        <w:pStyle w:val="Paragrafoelenco"/>
        <w:rPr>
          <w:rFonts w:ascii="Verdana" w:hAnsi="Verdana"/>
          <w:bCs/>
          <w:sz w:val="24"/>
          <w:szCs w:val="24"/>
        </w:rPr>
      </w:pPr>
    </w:p>
    <w:p w:rsidR="00530C14" w:rsidRPr="00532C16" w:rsidRDefault="00530C14" w:rsidP="00530C14">
      <w:pPr>
        <w:pStyle w:val="Paragrafoelenco"/>
        <w:spacing w:line="240" w:lineRule="auto"/>
        <w:ind w:left="0"/>
        <w:jc w:val="both"/>
        <w:rPr>
          <w:rFonts w:ascii="Verdana" w:hAnsi="Verdana"/>
          <w:bCs/>
          <w:sz w:val="24"/>
          <w:szCs w:val="24"/>
        </w:rPr>
      </w:pPr>
    </w:p>
    <w:p w:rsidR="00111991" w:rsidRDefault="00530C14" w:rsidP="007B6C72">
      <w:pPr>
        <w:spacing w:line="240" w:lineRule="auto"/>
        <w:jc w:val="both"/>
        <w:rPr>
          <w:rFonts w:ascii="Verdana" w:hAnsi="Verdana"/>
          <w:b/>
          <w:sz w:val="24"/>
          <w:szCs w:val="24"/>
        </w:rPr>
      </w:pPr>
      <w:r>
        <w:rPr>
          <w:rFonts w:ascii="Verdana" w:hAnsi="Verdana"/>
          <w:b/>
          <w:sz w:val="24"/>
          <w:szCs w:val="24"/>
        </w:rPr>
        <w:t xml:space="preserve">La </w:t>
      </w:r>
      <w:proofErr w:type="spellStart"/>
      <w:r>
        <w:rPr>
          <w:rFonts w:ascii="Verdana" w:hAnsi="Verdana"/>
          <w:b/>
          <w:sz w:val="24"/>
          <w:szCs w:val="24"/>
        </w:rPr>
        <w:t>g</w:t>
      </w:r>
      <w:r w:rsidR="00111991">
        <w:rPr>
          <w:rFonts w:ascii="Verdana" w:hAnsi="Verdana"/>
          <w:b/>
          <w:sz w:val="24"/>
          <w:szCs w:val="24"/>
        </w:rPr>
        <w:t>overnance</w:t>
      </w:r>
      <w:proofErr w:type="spellEnd"/>
      <w:r w:rsidR="00111991">
        <w:rPr>
          <w:rFonts w:ascii="Verdana" w:hAnsi="Verdana"/>
          <w:b/>
          <w:sz w:val="24"/>
          <w:szCs w:val="24"/>
        </w:rPr>
        <w:t xml:space="preserve"> degli interventi e </w:t>
      </w:r>
      <w:r>
        <w:rPr>
          <w:rFonts w:ascii="Verdana" w:hAnsi="Verdana"/>
          <w:b/>
          <w:sz w:val="24"/>
          <w:szCs w:val="24"/>
        </w:rPr>
        <w:t xml:space="preserve">le </w:t>
      </w:r>
      <w:r w:rsidR="00111991">
        <w:rPr>
          <w:rFonts w:ascii="Verdana" w:hAnsi="Verdana"/>
          <w:b/>
          <w:sz w:val="24"/>
          <w:szCs w:val="24"/>
        </w:rPr>
        <w:t xml:space="preserve">riforme </w:t>
      </w:r>
    </w:p>
    <w:p w:rsidR="002148B2" w:rsidRDefault="00F20DAD" w:rsidP="005C658B">
      <w:pPr>
        <w:spacing w:line="240" w:lineRule="auto"/>
        <w:jc w:val="both"/>
        <w:rPr>
          <w:rFonts w:ascii="Verdana" w:hAnsi="Verdana"/>
          <w:sz w:val="24"/>
          <w:szCs w:val="24"/>
        </w:rPr>
      </w:pPr>
      <w:r>
        <w:rPr>
          <w:rFonts w:ascii="Verdana" w:hAnsi="Verdana"/>
          <w:sz w:val="24"/>
          <w:szCs w:val="24"/>
        </w:rPr>
        <w:t xml:space="preserve">All’obiettivo della ricostruzione fisica degli edifici </w:t>
      </w:r>
      <w:r w:rsidR="00C540CE">
        <w:rPr>
          <w:rFonts w:ascii="Verdana" w:hAnsi="Verdana"/>
          <w:sz w:val="24"/>
          <w:szCs w:val="24"/>
        </w:rPr>
        <w:t xml:space="preserve">e dell’ambiente urbano </w:t>
      </w:r>
      <w:r>
        <w:rPr>
          <w:rFonts w:ascii="Verdana" w:hAnsi="Verdana"/>
          <w:sz w:val="24"/>
          <w:szCs w:val="24"/>
        </w:rPr>
        <w:t>si collega quello della rigenerazione e rivitalizzazione delle comunità locali</w:t>
      </w:r>
      <w:r w:rsidR="00C540CE">
        <w:rPr>
          <w:rFonts w:ascii="Verdana" w:hAnsi="Verdana"/>
          <w:sz w:val="24"/>
          <w:szCs w:val="24"/>
        </w:rPr>
        <w:t xml:space="preserve"> e della capacità produttiva</w:t>
      </w:r>
      <w:r>
        <w:rPr>
          <w:rFonts w:ascii="Verdana" w:hAnsi="Verdana"/>
          <w:sz w:val="24"/>
          <w:szCs w:val="24"/>
        </w:rPr>
        <w:t xml:space="preserve">. </w:t>
      </w:r>
      <w:r w:rsidR="005938AA" w:rsidRPr="004003A0">
        <w:rPr>
          <w:rFonts w:ascii="Verdana" w:hAnsi="Verdana"/>
          <w:sz w:val="24"/>
          <w:szCs w:val="24"/>
        </w:rPr>
        <w:t>La logica dell’intervento del Recovery Fund</w:t>
      </w:r>
      <w:r w:rsidR="008F0C01">
        <w:rPr>
          <w:rFonts w:ascii="Verdana" w:hAnsi="Verdana"/>
          <w:sz w:val="24"/>
          <w:szCs w:val="24"/>
        </w:rPr>
        <w:t>, e le stesse esigenze di gestione della ricostruzione nelle a</w:t>
      </w:r>
      <w:r w:rsidR="005938AA" w:rsidRPr="004003A0">
        <w:rPr>
          <w:rFonts w:ascii="Verdana" w:hAnsi="Verdana"/>
          <w:sz w:val="24"/>
          <w:szCs w:val="24"/>
        </w:rPr>
        <w:t xml:space="preserve">ree </w:t>
      </w:r>
      <w:r w:rsidR="008F0C01">
        <w:rPr>
          <w:rFonts w:ascii="Verdana" w:hAnsi="Verdana"/>
          <w:sz w:val="24"/>
          <w:szCs w:val="24"/>
        </w:rPr>
        <w:t>colpite dal</w:t>
      </w:r>
      <w:r w:rsidR="005938AA" w:rsidRPr="004003A0">
        <w:rPr>
          <w:rFonts w:ascii="Verdana" w:hAnsi="Verdana"/>
          <w:sz w:val="24"/>
          <w:szCs w:val="24"/>
        </w:rPr>
        <w:t xml:space="preserve"> terremoto</w:t>
      </w:r>
      <w:r w:rsidR="008F0C01">
        <w:rPr>
          <w:rFonts w:ascii="Verdana" w:hAnsi="Verdana"/>
          <w:sz w:val="24"/>
          <w:szCs w:val="24"/>
        </w:rPr>
        <w:t>,</w:t>
      </w:r>
      <w:r w:rsidR="00434643">
        <w:rPr>
          <w:rFonts w:ascii="Verdana" w:hAnsi="Verdana"/>
          <w:sz w:val="24"/>
          <w:szCs w:val="24"/>
        </w:rPr>
        <w:t xml:space="preserve"> </w:t>
      </w:r>
      <w:r w:rsidR="00501851" w:rsidRPr="004003A0">
        <w:rPr>
          <w:rFonts w:ascii="Verdana" w:hAnsi="Verdana"/>
          <w:sz w:val="24"/>
          <w:szCs w:val="24"/>
        </w:rPr>
        <w:t>richied</w:t>
      </w:r>
      <w:r w:rsidR="008F0C01">
        <w:rPr>
          <w:rFonts w:ascii="Verdana" w:hAnsi="Verdana"/>
          <w:sz w:val="24"/>
          <w:szCs w:val="24"/>
        </w:rPr>
        <w:t>ono</w:t>
      </w:r>
      <w:r w:rsidR="00434643">
        <w:rPr>
          <w:rFonts w:ascii="Verdana" w:hAnsi="Verdana"/>
          <w:sz w:val="24"/>
          <w:szCs w:val="24"/>
        </w:rPr>
        <w:t xml:space="preserve"> </w:t>
      </w:r>
      <w:r w:rsidR="00F4527C">
        <w:rPr>
          <w:rFonts w:ascii="Verdana" w:hAnsi="Verdana"/>
          <w:sz w:val="24"/>
          <w:szCs w:val="24"/>
        </w:rPr>
        <w:t>l’adozione di</w:t>
      </w:r>
      <w:r w:rsidR="00434643">
        <w:rPr>
          <w:rFonts w:ascii="Verdana" w:hAnsi="Verdana"/>
          <w:sz w:val="24"/>
          <w:szCs w:val="24"/>
        </w:rPr>
        <w:t xml:space="preserve"> </w:t>
      </w:r>
      <w:r w:rsidR="001F4B96" w:rsidRPr="004003A0">
        <w:rPr>
          <w:rFonts w:ascii="Verdana" w:hAnsi="Verdana"/>
          <w:sz w:val="24"/>
          <w:szCs w:val="24"/>
        </w:rPr>
        <w:t>un’azione</w:t>
      </w:r>
      <w:r w:rsidR="00501851" w:rsidRPr="004003A0">
        <w:rPr>
          <w:rFonts w:ascii="Verdana" w:hAnsi="Verdana"/>
          <w:sz w:val="24"/>
          <w:szCs w:val="24"/>
        </w:rPr>
        <w:t xml:space="preserve"> di sistema </w:t>
      </w:r>
      <w:r w:rsidR="009027F9">
        <w:rPr>
          <w:rFonts w:ascii="Verdana" w:hAnsi="Verdana"/>
          <w:sz w:val="24"/>
          <w:szCs w:val="24"/>
        </w:rPr>
        <w:t xml:space="preserve">ed integrata che necessita di una </w:t>
      </w:r>
      <w:proofErr w:type="spellStart"/>
      <w:r w:rsidR="009027F9">
        <w:rPr>
          <w:rFonts w:ascii="Verdana" w:hAnsi="Verdana"/>
          <w:sz w:val="24"/>
          <w:szCs w:val="24"/>
        </w:rPr>
        <w:t>governance</w:t>
      </w:r>
      <w:proofErr w:type="spellEnd"/>
      <w:r w:rsidR="009027F9">
        <w:rPr>
          <w:rFonts w:ascii="Verdana" w:hAnsi="Verdana"/>
          <w:sz w:val="24"/>
          <w:szCs w:val="24"/>
        </w:rPr>
        <w:t xml:space="preserve"> adeguata</w:t>
      </w:r>
      <w:r w:rsidR="00C540CE">
        <w:rPr>
          <w:rFonts w:ascii="Verdana" w:hAnsi="Verdana"/>
          <w:sz w:val="24"/>
          <w:szCs w:val="24"/>
        </w:rPr>
        <w:t>, che sia</w:t>
      </w:r>
      <w:r w:rsidR="00434643">
        <w:rPr>
          <w:rFonts w:ascii="Verdana" w:hAnsi="Verdana"/>
          <w:sz w:val="24"/>
          <w:szCs w:val="24"/>
        </w:rPr>
        <w:t xml:space="preserve"> </w:t>
      </w:r>
      <w:r w:rsidR="009027F9" w:rsidRPr="009027F9">
        <w:rPr>
          <w:rFonts w:ascii="Verdana" w:hAnsi="Verdana"/>
          <w:sz w:val="24"/>
          <w:szCs w:val="24"/>
        </w:rPr>
        <w:t>in grado di promuovere, collegare e coordinare i diversi interventi ed evitarne la dispersione</w:t>
      </w:r>
      <w:r w:rsidR="002148B2">
        <w:rPr>
          <w:rFonts w:ascii="Verdana" w:hAnsi="Verdana"/>
          <w:sz w:val="24"/>
          <w:szCs w:val="24"/>
        </w:rPr>
        <w:t xml:space="preserve">, e di conseguenza a quelle riforme di ampia portata che vengono sollecitate e che devono andare di pari passo con la programmazione economica e finanziaria.  </w:t>
      </w:r>
    </w:p>
    <w:p w:rsidR="00AF3F2D" w:rsidRDefault="00501851" w:rsidP="005C658B">
      <w:pPr>
        <w:spacing w:line="240" w:lineRule="auto"/>
        <w:jc w:val="both"/>
        <w:rPr>
          <w:rFonts w:ascii="Verdana" w:hAnsi="Verdana"/>
          <w:sz w:val="24"/>
          <w:szCs w:val="24"/>
        </w:rPr>
      </w:pPr>
      <w:r w:rsidRPr="004003A0">
        <w:rPr>
          <w:rFonts w:ascii="Verdana" w:hAnsi="Verdana"/>
          <w:sz w:val="24"/>
          <w:szCs w:val="24"/>
        </w:rPr>
        <w:t>A queste misure ed ai rel</w:t>
      </w:r>
      <w:r w:rsidR="00111991">
        <w:rPr>
          <w:rFonts w:ascii="Verdana" w:hAnsi="Verdana"/>
          <w:sz w:val="24"/>
          <w:szCs w:val="24"/>
        </w:rPr>
        <w:t>ativi fondi si collegano</w:t>
      </w:r>
      <w:r w:rsidRPr="004003A0">
        <w:rPr>
          <w:rFonts w:ascii="Verdana" w:hAnsi="Verdana"/>
          <w:sz w:val="24"/>
          <w:szCs w:val="24"/>
        </w:rPr>
        <w:t xml:space="preserve"> gli interventi previsti dalla progr</w:t>
      </w:r>
      <w:r w:rsidR="00111991">
        <w:rPr>
          <w:rFonts w:ascii="Verdana" w:hAnsi="Verdana"/>
          <w:sz w:val="24"/>
          <w:szCs w:val="24"/>
        </w:rPr>
        <w:t>ammazione di bilancio 2021-2026</w:t>
      </w:r>
      <w:r w:rsidRPr="004003A0">
        <w:rPr>
          <w:rFonts w:ascii="Verdana" w:hAnsi="Verdana"/>
          <w:sz w:val="24"/>
          <w:szCs w:val="24"/>
        </w:rPr>
        <w:t>e quelli definiti dalla Legge di Bilancio</w:t>
      </w:r>
      <w:r w:rsidR="005E0517">
        <w:rPr>
          <w:rFonts w:ascii="Verdana" w:hAnsi="Verdana"/>
          <w:sz w:val="24"/>
          <w:szCs w:val="24"/>
        </w:rPr>
        <w:t xml:space="preserve"> 2021</w:t>
      </w:r>
      <w:r w:rsidRPr="004003A0">
        <w:rPr>
          <w:rFonts w:ascii="Verdana" w:hAnsi="Verdana"/>
          <w:sz w:val="24"/>
          <w:szCs w:val="24"/>
        </w:rPr>
        <w:t xml:space="preserve">, tra cui la promozione di un Contratto </w:t>
      </w:r>
      <w:r w:rsidR="00532C16">
        <w:rPr>
          <w:rFonts w:ascii="Verdana" w:hAnsi="Verdana"/>
          <w:sz w:val="24"/>
          <w:szCs w:val="24"/>
        </w:rPr>
        <w:t>I</w:t>
      </w:r>
      <w:r w:rsidRPr="004003A0">
        <w:rPr>
          <w:rFonts w:ascii="Verdana" w:hAnsi="Verdana"/>
          <w:sz w:val="24"/>
          <w:szCs w:val="24"/>
        </w:rPr>
        <w:t xml:space="preserve">stituzionale di </w:t>
      </w:r>
      <w:r w:rsidR="00532C16">
        <w:rPr>
          <w:rFonts w:ascii="Verdana" w:hAnsi="Verdana"/>
          <w:sz w:val="24"/>
          <w:szCs w:val="24"/>
        </w:rPr>
        <w:t>S</w:t>
      </w:r>
      <w:r w:rsidRPr="004003A0">
        <w:rPr>
          <w:rFonts w:ascii="Verdana" w:hAnsi="Verdana"/>
          <w:sz w:val="24"/>
          <w:szCs w:val="24"/>
        </w:rPr>
        <w:t>viluppo e la realizzazione di centri di ricerca universitaria</w:t>
      </w:r>
      <w:r w:rsidR="005E0517">
        <w:rPr>
          <w:rFonts w:ascii="Verdana" w:hAnsi="Verdana"/>
          <w:sz w:val="24"/>
          <w:szCs w:val="24"/>
        </w:rPr>
        <w:t xml:space="preserve"> nelle regioni</w:t>
      </w:r>
      <w:r w:rsidR="00CC2AD6">
        <w:rPr>
          <w:rFonts w:ascii="Verdana" w:hAnsi="Verdana"/>
          <w:sz w:val="24"/>
          <w:szCs w:val="24"/>
        </w:rPr>
        <w:t xml:space="preserve"> dell’area del cratere</w:t>
      </w:r>
      <w:r w:rsidRPr="004003A0">
        <w:rPr>
          <w:rFonts w:ascii="Verdana" w:hAnsi="Verdana"/>
          <w:sz w:val="24"/>
          <w:szCs w:val="24"/>
        </w:rPr>
        <w:t xml:space="preserve">. </w:t>
      </w:r>
      <w:r w:rsidR="009027F9">
        <w:rPr>
          <w:rFonts w:ascii="Verdana" w:hAnsi="Verdana"/>
          <w:sz w:val="24"/>
          <w:szCs w:val="24"/>
        </w:rPr>
        <w:t xml:space="preserve">In particolare va considerato come il Contratto istituzionale di sviluppo sia finalizzato a garantire il coordinamento strategico e l’attuazione integrata degli interventi per lo sviluppo socioeconomico delle regioni colpite dal sisma del 2016. Questo strumento va quindi ad implementare quella visione unitaria dell’intervento che </w:t>
      </w:r>
      <w:r w:rsidR="00F20DAD">
        <w:rPr>
          <w:rFonts w:ascii="Verdana" w:hAnsi="Verdana"/>
          <w:sz w:val="24"/>
          <w:szCs w:val="24"/>
        </w:rPr>
        <w:t>si intende affermare con le azioni finanziate dagli interventi per la rigenerazi</w:t>
      </w:r>
      <w:r w:rsidR="00C540CE">
        <w:rPr>
          <w:rFonts w:ascii="Verdana" w:hAnsi="Verdana"/>
          <w:sz w:val="24"/>
          <w:szCs w:val="24"/>
        </w:rPr>
        <w:t xml:space="preserve">one delle aree del terremoto </w:t>
      </w:r>
      <w:r w:rsidR="001A682B">
        <w:rPr>
          <w:rFonts w:ascii="Verdana" w:hAnsi="Verdana"/>
          <w:sz w:val="24"/>
          <w:szCs w:val="24"/>
        </w:rPr>
        <w:t xml:space="preserve">sostenuti </w:t>
      </w:r>
      <w:r w:rsidR="00C540CE">
        <w:rPr>
          <w:rFonts w:ascii="Verdana" w:hAnsi="Verdana"/>
          <w:sz w:val="24"/>
          <w:szCs w:val="24"/>
        </w:rPr>
        <w:t>attraverso il</w:t>
      </w:r>
      <w:r w:rsidR="00F20DAD">
        <w:rPr>
          <w:rFonts w:ascii="Verdana" w:hAnsi="Verdana"/>
          <w:sz w:val="24"/>
          <w:szCs w:val="24"/>
        </w:rPr>
        <w:t xml:space="preserve"> PNRR. </w:t>
      </w:r>
      <w:proofErr w:type="spellStart"/>
      <w:proofErr w:type="gramStart"/>
      <w:r w:rsidR="001F4B96" w:rsidRPr="004003A0">
        <w:rPr>
          <w:rFonts w:ascii="Verdana" w:hAnsi="Verdana"/>
          <w:sz w:val="24"/>
          <w:szCs w:val="24"/>
        </w:rPr>
        <w:t>Inoltre,</w:t>
      </w:r>
      <w:r w:rsidR="00CC4072" w:rsidRPr="004003A0">
        <w:rPr>
          <w:rFonts w:ascii="Verdana" w:hAnsi="Verdana"/>
          <w:sz w:val="24"/>
          <w:szCs w:val="24"/>
        </w:rPr>
        <w:t>a</w:t>
      </w:r>
      <w:proofErr w:type="spellEnd"/>
      <w:proofErr w:type="gramEnd"/>
      <w:r w:rsidR="00CC4072" w:rsidRPr="004003A0">
        <w:rPr>
          <w:rFonts w:ascii="Verdana" w:hAnsi="Verdana"/>
          <w:sz w:val="24"/>
          <w:szCs w:val="24"/>
        </w:rPr>
        <w:t xml:space="preserve"> </w:t>
      </w:r>
      <w:r w:rsidRPr="004003A0">
        <w:rPr>
          <w:rFonts w:ascii="Verdana" w:hAnsi="Verdana"/>
          <w:sz w:val="24"/>
          <w:szCs w:val="24"/>
        </w:rPr>
        <w:t xml:space="preserve">queste misure </w:t>
      </w:r>
      <w:r w:rsidR="00CC4072" w:rsidRPr="004003A0">
        <w:rPr>
          <w:rFonts w:ascii="Verdana" w:hAnsi="Verdana"/>
          <w:sz w:val="24"/>
          <w:szCs w:val="24"/>
        </w:rPr>
        <w:t xml:space="preserve">si collegano le azioni e gli interventi finanziabili ai sensi del </w:t>
      </w:r>
      <w:r w:rsidR="001F4B96" w:rsidRPr="004003A0">
        <w:rPr>
          <w:rFonts w:ascii="Verdana" w:hAnsi="Verdana"/>
          <w:sz w:val="24"/>
          <w:szCs w:val="24"/>
        </w:rPr>
        <w:t>d.lgs.</w:t>
      </w:r>
      <w:r w:rsidR="00CC4072" w:rsidRPr="004003A0">
        <w:rPr>
          <w:rFonts w:ascii="Verdana" w:hAnsi="Verdana"/>
          <w:sz w:val="24"/>
          <w:szCs w:val="24"/>
        </w:rPr>
        <w:t xml:space="preserve"> n.189 del 2016 e le altre forme di sostegno alla ricostruzione ed allo sviluppo destinate dalla normativa vigente alle aree del terremoto</w:t>
      </w:r>
      <w:r w:rsidR="00F20DAD">
        <w:rPr>
          <w:rFonts w:ascii="Verdana" w:hAnsi="Verdana"/>
          <w:sz w:val="24"/>
          <w:szCs w:val="24"/>
        </w:rPr>
        <w:t>, tra cui si segnala il programma di sviluppo di cui all’articolo 9-duodet</w:t>
      </w:r>
      <w:r w:rsidR="00C540CE">
        <w:rPr>
          <w:rFonts w:ascii="Verdana" w:hAnsi="Verdana"/>
          <w:sz w:val="24"/>
          <w:szCs w:val="24"/>
        </w:rPr>
        <w:t>ricies della legge 156 del 2019</w:t>
      </w:r>
      <w:r w:rsidR="00CC4072" w:rsidRPr="004003A0">
        <w:rPr>
          <w:rFonts w:ascii="Verdana" w:hAnsi="Verdana"/>
          <w:sz w:val="24"/>
          <w:szCs w:val="24"/>
        </w:rPr>
        <w:t xml:space="preserve">. </w:t>
      </w:r>
      <w:r w:rsidR="00F20DAD">
        <w:rPr>
          <w:rFonts w:ascii="Verdana" w:hAnsi="Verdana"/>
          <w:sz w:val="24"/>
          <w:szCs w:val="24"/>
        </w:rPr>
        <w:t>Emerge quindi l’esigenza di armonizzare l’urgenza della ricostruzione degli edifici con un progetto complessivo di rigenerazione delle aree del terremoto e dell’Appennino centrale</w:t>
      </w:r>
      <w:r w:rsidR="00C540CE">
        <w:rPr>
          <w:rFonts w:ascii="Verdana" w:hAnsi="Verdana"/>
          <w:sz w:val="24"/>
          <w:szCs w:val="24"/>
        </w:rPr>
        <w:t>.</w:t>
      </w:r>
    </w:p>
    <w:p w:rsidR="001E7FCB" w:rsidRDefault="00674C9F" w:rsidP="005C658B">
      <w:pPr>
        <w:spacing w:line="240" w:lineRule="auto"/>
        <w:jc w:val="both"/>
        <w:rPr>
          <w:rFonts w:ascii="Verdana" w:hAnsi="Verdana"/>
          <w:bCs/>
          <w:sz w:val="24"/>
          <w:szCs w:val="24"/>
        </w:rPr>
      </w:pPr>
      <w:r w:rsidRPr="002148B2">
        <w:rPr>
          <w:rFonts w:ascii="Verdana" w:hAnsi="Verdana"/>
          <w:bCs/>
          <w:sz w:val="24"/>
          <w:szCs w:val="24"/>
        </w:rPr>
        <w:t xml:space="preserve">Per liberare e mettere a sistema le potenzialità presenti nelle aree colpite dagli eventi sismici è </w:t>
      </w:r>
      <w:r w:rsidR="00244342" w:rsidRPr="002148B2">
        <w:rPr>
          <w:rFonts w:ascii="Verdana" w:hAnsi="Verdana"/>
          <w:bCs/>
          <w:sz w:val="24"/>
          <w:szCs w:val="24"/>
        </w:rPr>
        <w:t>quindi necessaria un</w:t>
      </w:r>
      <w:r w:rsidR="00532C16">
        <w:rPr>
          <w:rFonts w:ascii="Verdana" w:hAnsi="Verdana"/>
          <w:bCs/>
          <w:sz w:val="24"/>
          <w:szCs w:val="24"/>
        </w:rPr>
        <w:t>a regia forte</w:t>
      </w:r>
      <w:r w:rsidRPr="002148B2">
        <w:rPr>
          <w:rFonts w:ascii="Verdana" w:hAnsi="Verdana"/>
          <w:bCs/>
          <w:sz w:val="24"/>
          <w:szCs w:val="24"/>
        </w:rPr>
        <w:t>, un</w:t>
      </w:r>
      <w:r w:rsidR="00530C14">
        <w:rPr>
          <w:rFonts w:ascii="Verdana" w:hAnsi="Verdana"/>
          <w:bCs/>
          <w:sz w:val="24"/>
          <w:szCs w:val="24"/>
        </w:rPr>
        <w:t>a cabina</w:t>
      </w:r>
      <w:r w:rsidRPr="002148B2">
        <w:rPr>
          <w:rFonts w:ascii="Verdana" w:hAnsi="Verdana"/>
          <w:bCs/>
          <w:sz w:val="24"/>
          <w:szCs w:val="24"/>
        </w:rPr>
        <w:t xml:space="preserve"> di</w:t>
      </w:r>
      <w:r w:rsidR="00532C16">
        <w:rPr>
          <w:rFonts w:ascii="Verdana" w:hAnsi="Verdana"/>
          <w:bCs/>
          <w:sz w:val="24"/>
          <w:szCs w:val="24"/>
        </w:rPr>
        <w:t xml:space="preserve"> coordinamento</w:t>
      </w:r>
      <w:r w:rsidR="00434643">
        <w:rPr>
          <w:rFonts w:ascii="Verdana" w:hAnsi="Verdana"/>
          <w:bCs/>
          <w:sz w:val="24"/>
          <w:szCs w:val="24"/>
        </w:rPr>
        <w:t xml:space="preserve"> </w:t>
      </w:r>
      <w:r w:rsidR="00532C16">
        <w:rPr>
          <w:rFonts w:ascii="Verdana" w:hAnsi="Verdana"/>
          <w:bCs/>
          <w:sz w:val="24"/>
          <w:szCs w:val="24"/>
        </w:rPr>
        <w:t xml:space="preserve">sul modello sperimentato </w:t>
      </w:r>
      <w:r w:rsidR="00530C14">
        <w:rPr>
          <w:rFonts w:ascii="Verdana" w:hAnsi="Verdana"/>
          <w:bCs/>
          <w:sz w:val="24"/>
          <w:szCs w:val="24"/>
        </w:rPr>
        <w:t xml:space="preserve">con successo </w:t>
      </w:r>
      <w:r w:rsidR="00532C16">
        <w:rPr>
          <w:rFonts w:ascii="Verdana" w:hAnsi="Verdana"/>
          <w:bCs/>
          <w:sz w:val="24"/>
          <w:szCs w:val="24"/>
        </w:rPr>
        <w:t xml:space="preserve">per la ricostruzione del Centro Italia con il coinvolgimento di tutti i livelli di governo, centrale, regionale e locale, </w:t>
      </w:r>
      <w:r w:rsidRPr="002148B2">
        <w:rPr>
          <w:rFonts w:ascii="Verdana" w:hAnsi="Verdana"/>
          <w:bCs/>
          <w:sz w:val="24"/>
          <w:szCs w:val="24"/>
        </w:rPr>
        <w:t xml:space="preserve">in grado di far ricadere sul territorio queste opportunità, accelerando gli investimenti e semplificando l’accesso agli interventi. </w:t>
      </w:r>
      <w:r w:rsidR="001A682B" w:rsidRPr="002148B2">
        <w:rPr>
          <w:rFonts w:ascii="Verdana" w:hAnsi="Verdana"/>
          <w:bCs/>
          <w:sz w:val="24"/>
          <w:szCs w:val="24"/>
        </w:rPr>
        <w:t>La pianificazione operativa</w:t>
      </w:r>
      <w:r w:rsidR="00F20DAD" w:rsidRPr="002148B2">
        <w:rPr>
          <w:rFonts w:ascii="Verdana" w:hAnsi="Verdana"/>
          <w:bCs/>
          <w:sz w:val="24"/>
          <w:szCs w:val="24"/>
        </w:rPr>
        <w:t xml:space="preserve"> di que</w:t>
      </w:r>
      <w:r w:rsidR="001A682B" w:rsidRPr="002148B2">
        <w:rPr>
          <w:rFonts w:ascii="Verdana" w:hAnsi="Verdana"/>
          <w:bCs/>
          <w:sz w:val="24"/>
          <w:szCs w:val="24"/>
        </w:rPr>
        <w:t>sti diversi interventi richiede</w:t>
      </w:r>
      <w:r w:rsidR="00C540CE" w:rsidRPr="002148B2">
        <w:rPr>
          <w:rFonts w:ascii="Verdana" w:hAnsi="Verdana"/>
          <w:bCs/>
          <w:sz w:val="24"/>
          <w:szCs w:val="24"/>
        </w:rPr>
        <w:t xml:space="preserve"> una </w:t>
      </w:r>
      <w:proofErr w:type="spellStart"/>
      <w:r w:rsidR="00C540CE" w:rsidRPr="002148B2">
        <w:rPr>
          <w:rFonts w:ascii="Verdana" w:hAnsi="Verdana"/>
          <w:bCs/>
          <w:sz w:val="24"/>
          <w:szCs w:val="24"/>
        </w:rPr>
        <w:t>governance</w:t>
      </w:r>
      <w:proofErr w:type="spellEnd"/>
      <w:r w:rsidR="00434643">
        <w:rPr>
          <w:rFonts w:ascii="Verdana" w:hAnsi="Verdana"/>
          <w:bCs/>
          <w:sz w:val="24"/>
          <w:szCs w:val="24"/>
        </w:rPr>
        <w:t xml:space="preserve"> </w:t>
      </w:r>
      <w:bookmarkStart w:id="0" w:name="_GoBack"/>
      <w:bookmarkEnd w:id="0"/>
      <w:r w:rsidR="001A682B" w:rsidRPr="002148B2">
        <w:rPr>
          <w:rFonts w:ascii="Verdana" w:hAnsi="Verdana"/>
          <w:bCs/>
          <w:sz w:val="24"/>
          <w:szCs w:val="24"/>
        </w:rPr>
        <w:t xml:space="preserve">istituzionale </w:t>
      </w:r>
      <w:r w:rsidR="00F20DAD" w:rsidRPr="002148B2">
        <w:rPr>
          <w:rFonts w:ascii="Verdana" w:hAnsi="Verdana"/>
          <w:bCs/>
          <w:sz w:val="24"/>
          <w:szCs w:val="24"/>
        </w:rPr>
        <w:t xml:space="preserve">in </w:t>
      </w:r>
      <w:r w:rsidR="00F20DAD" w:rsidRPr="002148B2">
        <w:rPr>
          <w:rFonts w:ascii="Verdana" w:hAnsi="Verdana"/>
          <w:bCs/>
          <w:sz w:val="24"/>
          <w:szCs w:val="24"/>
        </w:rPr>
        <w:lastRenderedPageBreak/>
        <w:t>grado di fare sintesi tra le esigenze</w:t>
      </w:r>
      <w:r w:rsidR="00382C31" w:rsidRPr="002148B2">
        <w:rPr>
          <w:rFonts w:ascii="Verdana" w:hAnsi="Verdana"/>
          <w:bCs/>
          <w:sz w:val="24"/>
          <w:szCs w:val="24"/>
        </w:rPr>
        <w:t xml:space="preserve"> ed i compiti</w:t>
      </w:r>
      <w:r w:rsidR="00434643">
        <w:rPr>
          <w:rFonts w:ascii="Verdana" w:hAnsi="Verdana"/>
          <w:bCs/>
          <w:sz w:val="24"/>
          <w:szCs w:val="24"/>
        </w:rPr>
        <w:t xml:space="preserve"> </w:t>
      </w:r>
      <w:r w:rsidR="00382C31" w:rsidRPr="002148B2">
        <w:rPr>
          <w:rFonts w:ascii="Verdana" w:hAnsi="Verdana"/>
          <w:bCs/>
          <w:sz w:val="24"/>
          <w:szCs w:val="24"/>
        </w:rPr>
        <w:t xml:space="preserve">nazionali e le competenze e </w:t>
      </w:r>
      <w:r w:rsidR="00530C14">
        <w:rPr>
          <w:rFonts w:ascii="Verdana" w:hAnsi="Verdana"/>
          <w:bCs/>
          <w:sz w:val="24"/>
          <w:szCs w:val="24"/>
        </w:rPr>
        <w:t xml:space="preserve">le </w:t>
      </w:r>
      <w:r w:rsidR="00382C31" w:rsidRPr="002148B2">
        <w:rPr>
          <w:rFonts w:ascii="Verdana" w:hAnsi="Verdana"/>
          <w:bCs/>
          <w:sz w:val="24"/>
          <w:szCs w:val="24"/>
        </w:rPr>
        <w:t>responsabilità regionali</w:t>
      </w:r>
      <w:r w:rsidR="00530C14">
        <w:rPr>
          <w:rFonts w:ascii="Verdana" w:hAnsi="Verdana"/>
          <w:bCs/>
          <w:sz w:val="24"/>
          <w:szCs w:val="24"/>
        </w:rPr>
        <w:t xml:space="preserve"> e locali.</w:t>
      </w:r>
    </w:p>
    <w:p w:rsidR="00674C9F" w:rsidRPr="002148B2" w:rsidRDefault="00007668" w:rsidP="005C658B">
      <w:pPr>
        <w:spacing w:line="240" w:lineRule="auto"/>
        <w:jc w:val="both"/>
        <w:rPr>
          <w:rFonts w:ascii="Verdana" w:hAnsi="Verdana"/>
          <w:bCs/>
          <w:sz w:val="24"/>
          <w:szCs w:val="24"/>
        </w:rPr>
      </w:pPr>
      <w:r w:rsidRPr="002148B2">
        <w:rPr>
          <w:rFonts w:ascii="Verdana" w:hAnsi="Verdana"/>
          <w:bCs/>
          <w:sz w:val="24"/>
          <w:szCs w:val="24"/>
        </w:rPr>
        <w:t>La funzione del Recovery Fund e delle misure sostenute dal PNRR è quella di consentire l’attuazione di riforme importanti per la crescita economica e lo sviluppo sociale del paese</w:t>
      </w:r>
      <w:r w:rsidR="001A682B" w:rsidRPr="002148B2">
        <w:rPr>
          <w:rFonts w:ascii="Verdana" w:hAnsi="Verdana"/>
          <w:bCs/>
          <w:sz w:val="24"/>
          <w:szCs w:val="24"/>
        </w:rPr>
        <w:t xml:space="preserve">, che sono raccomandate dal Recovery Plan ed indicate dai relativi </w:t>
      </w:r>
      <w:r w:rsidR="00674C9F" w:rsidRPr="002148B2">
        <w:rPr>
          <w:rFonts w:ascii="Verdana" w:hAnsi="Verdana"/>
          <w:bCs/>
          <w:sz w:val="24"/>
          <w:szCs w:val="24"/>
        </w:rPr>
        <w:t>piani nazionali dei paesi membri dell’Unione Europea</w:t>
      </w:r>
      <w:r w:rsidRPr="002148B2">
        <w:rPr>
          <w:rFonts w:ascii="Verdana" w:hAnsi="Verdana"/>
          <w:bCs/>
          <w:sz w:val="24"/>
          <w:szCs w:val="24"/>
        </w:rPr>
        <w:t>.</w:t>
      </w:r>
      <w:r w:rsidR="005E1A39" w:rsidRPr="002148B2">
        <w:rPr>
          <w:rFonts w:ascii="Verdana" w:hAnsi="Verdana"/>
          <w:bCs/>
          <w:sz w:val="24"/>
          <w:szCs w:val="24"/>
        </w:rPr>
        <w:t xml:space="preserve"> Serve pertanto una conseguente ed efficace capacità e struttura di governo degli interventi e delle relative azioni e misure. </w:t>
      </w:r>
    </w:p>
    <w:p w:rsidR="00674C9F" w:rsidRPr="002148B2" w:rsidRDefault="009E7F70" w:rsidP="009E7F70">
      <w:pPr>
        <w:spacing w:line="240" w:lineRule="auto"/>
        <w:jc w:val="both"/>
        <w:rPr>
          <w:rFonts w:ascii="Verdana" w:hAnsi="Verdana"/>
          <w:bCs/>
          <w:sz w:val="24"/>
          <w:szCs w:val="24"/>
        </w:rPr>
      </w:pPr>
      <w:r w:rsidRPr="002148B2">
        <w:rPr>
          <w:rFonts w:ascii="Verdana" w:hAnsi="Verdana"/>
          <w:bCs/>
          <w:sz w:val="24"/>
          <w:szCs w:val="24"/>
        </w:rPr>
        <w:t xml:space="preserve">Le positive esperienze sin qui maturate </w:t>
      </w:r>
      <w:r w:rsidR="00262256" w:rsidRPr="002148B2">
        <w:rPr>
          <w:rFonts w:ascii="Verdana" w:hAnsi="Verdana"/>
          <w:bCs/>
          <w:sz w:val="24"/>
          <w:szCs w:val="24"/>
        </w:rPr>
        <w:t xml:space="preserve">sia dal Dipartimento Casa Italia, </w:t>
      </w:r>
      <w:r w:rsidR="008F0C01">
        <w:rPr>
          <w:rFonts w:ascii="Verdana" w:hAnsi="Verdana"/>
          <w:bCs/>
          <w:sz w:val="24"/>
          <w:szCs w:val="24"/>
        </w:rPr>
        <w:t xml:space="preserve">quale struttura di coordinamento delle ricostruzioni post-sisma, </w:t>
      </w:r>
      <w:r w:rsidR="00262256" w:rsidRPr="002148B2">
        <w:rPr>
          <w:rFonts w:ascii="Verdana" w:hAnsi="Verdana"/>
          <w:bCs/>
          <w:sz w:val="24"/>
          <w:szCs w:val="24"/>
        </w:rPr>
        <w:t>che nell’ambito della ricostruzione del Centro Italia</w:t>
      </w:r>
      <w:r w:rsidR="008F0C01">
        <w:rPr>
          <w:rFonts w:ascii="Verdana" w:hAnsi="Verdana"/>
          <w:bCs/>
          <w:sz w:val="24"/>
          <w:szCs w:val="24"/>
        </w:rPr>
        <w:t xml:space="preserve">, con le numerose misure di semplificazione ed accelerazione e i nuovi strumenti che consentono interventi in deroga introdotti nel 2020, </w:t>
      </w:r>
      <w:r w:rsidR="00262256" w:rsidRPr="002148B2">
        <w:rPr>
          <w:rFonts w:ascii="Verdana" w:hAnsi="Verdana"/>
          <w:bCs/>
          <w:sz w:val="24"/>
          <w:szCs w:val="24"/>
        </w:rPr>
        <w:t xml:space="preserve">consigliano di </w:t>
      </w:r>
      <w:r w:rsidRPr="002148B2">
        <w:rPr>
          <w:rFonts w:ascii="Verdana" w:hAnsi="Verdana"/>
          <w:bCs/>
          <w:sz w:val="24"/>
          <w:szCs w:val="24"/>
        </w:rPr>
        <w:t xml:space="preserve">proseguire questo percorso verso la creazione di un “Dipartimento per le ricostruzioni” incardinato presso la Presidenza del Consiglio dei Ministri, con compiti di indirizzo, coordinamento e raccordo tra i diversi soggetti istituzionali interessati a vario titolo nei processi di ricostruzione. </w:t>
      </w:r>
      <w:proofErr w:type="gramStart"/>
      <w:r w:rsidRPr="002148B2">
        <w:rPr>
          <w:rFonts w:ascii="Verdana" w:hAnsi="Verdana"/>
          <w:bCs/>
          <w:sz w:val="24"/>
          <w:szCs w:val="24"/>
        </w:rPr>
        <w:t>E’</w:t>
      </w:r>
      <w:proofErr w:type="gramEnd"/>
      <w:r w:rsidRPr="002148B2">
        <w:rPr>
          <w:rFonts w:ascii="Verdana" w:hAnsi="Verdana"/>
          <w:bCs/>
          <w:sz w:val="24"/>
          <w:szCs w:val="24"/>
        </w:rPr>
        <w:t xml:space="preserve"> necessario non disperdere, ma mettere a sistema in un “Codice delle Ricostruzioni” il grande patrimonio di conoscenze, strumenti normativi, buone pratiche e modelli organizzativi che è maturato soprattutto in questi ultimi anni nella gestione concreta di ricostruzioni molto difficili e vaste causate dai purtroppo ricorrenti eventi sismici.</w:t>
      </w:r>
    </w:p>
    <w:p w:rsidR="00262256" w:rsidRDefault="00262256" w:rsidP="009E7F70">
      <w:pPr>
        <w:spacing w:line="240" w:lineRule="auto"/>
        <w:jc w:val="both"/>
        <w:rPr>
          <w:rFonts w:ascii="Verdana" w:hAnsi="Verdana"/>
          <w:bCs/>
          <w:sz w:val="24"/>
          <w:szCs w:val="24"/>
        </w:rPr>
      </w:pPr>
      <w:r w:rsidRPr="002148B2">
        <w:rPr>
          <w:rFonts w:ascii="Verdana" w:hAnsi="Verdana"/>
          <w:bCs/>
          <w:sz w:val="24"/>
          <w:szCs w:val="24"/>
        </w:rPr>
        <w:t xml:space="preserve">Si tratta pertanto di promuovere un esteso intervento di riforma nella direzione di un modello di </w:t>
      </w:r>
      <w:proofErr w:type="spellStart"/>
      <w:r w:rsidRPr="002148B2">
        <w:rPr>
          <w:rFonts w:ascii="Verdana" w:hAnsi="Verdana"/>
          <w:bCs/>
          <w:sz w:val="24"/>
          <w:szCs w:val="24"/>
        </w:rPr>
        <w:t>governance</w:t>
      </w:r>
      <w:proofErr w:type="spellEnd"/>
      <w:r w:rsidRPr="002148B2">
        <w:rPr>
          <w:rFonts w:ascii="Verdana" w:hAnsi="Verdana"/>
          <w:bCs/>
          <w:sz w:val="24"/>
          <w:szCs w:val="24"/>
        </w:rPr>
        <w:t xml:space="preserve"> basata sulla sussidiarietà e su una precisa attribuzione di funzioni e competenze </w:t>
      </w:r>
      <w:r w:rsidR="00005101">
        <w:rPr>
          <w:rFonts w:ascii="Verdana" w:hAnsi="Verdana"/>
          <w:bCs/>
          <w:sz w:val="24"/>
          <w:szCs w:val="24"/>
        </w:rPr>
        <w:t xml:space="preserve">ai livelli di governo </w:t>
      </w:r>
      <w:r w:rsidRPr="002148B2">
        <w:rPr>
          <w:rFonts w:ascii="Verdana" w:hAnsi="Verdana"/>
          <w:bCs/>
          <w:sz w:val="24"/>
          <w:szCs w:val="24"/>
        </w:rPr>
        <w:t>central</w:t>
      </w:r>
      <w:r w:rsidR="00005101">
        <w:rPr>
          <w:rFonts w:ascii="Verdana" w:hAnsi="Verdana"/>
          <w:bCs/>
          <w:sz w:val="24"/>
          <w:szCs w:val="24"/>
        </w:rPr>
        <w:t>e</w:t>
      </w:r>
      <w:r w:rsidRPr="002148B2">
        <w:rPr>
          <w:rFonts w:ascii="Verdana" w:hAnsi="Verdana"/>
          <w:bCs/>
          <w:sz w:val="24"/>
          <w:szCs w:val="24"/>
        </w:rPr>
        <w:t xml:space="preserve">, regionali e locali, nonché di munire finalmente il Paese di una legislazione efficace per </w:t>
      </w:r>
      <w:r w:rsidR="00005101">
        <w:rPr>
          <w:rFonts w:ascii="Verdana" w:hAnsi="Verdana"/>
          <w:bCs/>
          <w:sz w:val="24"/>
          <w:szCs w:val="24"/>
        </w:rPr>
        <w:t>la gestione</w:t>
      </w:r>
      <w:r w:rsidRPr="002148B2">
        <w:rPr>
          <w:rFonts w:ascii="Verdana" w:hAnsi="Verdana"/>
          <w:bCs/>
          <w:sz w:val="24"/>
          <w:szCs w:val="24"/>
        </w:rPr>
        <w:t xml:space="preserve"> dei processi di ricostruzione. </w:t>
      </w:r>
    </w:p>
    <w:p w:rsidR="001E7FCB" w:rsidRDefault="001E7FCB" w:rsidP="009E7F70">
      <w:pPr>
        <w:spacing w:line="240" w:lineRule="auto"/>
        <w:jc w:val="both"/>
        <w:rPr>
          <w:rFonts w:ascii="Verdana" w:hAnsi="Verdana"/>
          <w:bCs/>
          <w:sz w:val="24"/>
          <w:szCs w:val="24"/>
        </w:rPr>
      </w:pPr>
    </w:p>
    <w:p w:rsidR="001E7FCB" w:rsidRDefault="00CE1A3F" w:rsidP="00CE1A3F">
      <w:pPr>
        <w:spacing w:after="0" w:line="240" w:lineRule="auto"/>
        <w:jc w:val="both"/>
        <w:rPr>
          <w:rFonts w:ascii="Verdana" w:hAnsi="Verdana"/>
          <w:bCs/>
          <w:sz w:val="24"/>
          <w:szCs w:val="24"/>
        </w:rPr>
      </w:pPr>
      <w:r>
        <w:rPr>
          <w:rFonts w:ascii="Verdana" w:hAnsi="Verdana"/>
          <w:bCs/>
          <w:sz w:val="24"/>
          <w:szCs w:val="24"/>
        </w:rPr>
        <w:t xml:space="preserve">Il Commissario Straordinario </w:t>
      </w:r>
      <w:r>
        <w:rPr>
          <w:rFonts w:ascii="Verdana" w:hAnsi="Verdana"/>
          <w:bCs/>
          <w:sz w:val="24"/>
          <w:szCs w:val="24"/>
        </w:rPr>
        <w:tab/>
      </w:r>
      <w:r>
        <w:rPr>
          <w:rFonts w:ascii="Verdana" w:hAnsi="Verdana"/>
          <w:bCs/>
          <w:sz w:val="24"/>
          <w:szCs w:val="24"/>
        </w:rPr>
        <w:tab/>
      </w:r>
      <w:r>
        <w:rPr>
          <w:rFonts w:ascii="Verdana" w:hAnsi="Verdana"/>
          <w:bCs/>
          <w:sz w:val="24"/>
          <w:szCs w:val="24"/>
        </w:rPr>
        <w:tab/>
      </w:r>
      <w:r w:rsidR="00530C14">
        <w:rPr>
          <w:rFonts w:ascii="Verdana" w:hAnsi="Verdana"/>
          <w:bCs/>
          <w:sz w:val="24"/>
          <w:szCs w:val="24"/>
        </w:rPr>
        <w:t xml:space="preserve">Il </w:t>
      </w:r>
      <w:r>
        <w:rPr>
          <w:rFonts w:ascii="Verdana" w:hAnsi="Verdana"/>
          <w:bCs/>
          <w:sz w:val="24"/>
          <w:szCs w:val="24"/>
        </w:rPr>
        <w:t xml:space="preserve">Capo </w:t>
      </w:r>
      <w:r w:rsidR="00530C14">
        <w:rPr>
          <w:rFonts w:ascii="Verdana" w:hAnsi="Verdana"/>
          <w:bCs/>
          <w:sz w:val="24"/>
          <w:szCs w:val="24"/>
        </w:rPr>
        <w:t xml:space="preserve">del </w:t>
      </w:r>
      <w:r>
        <w:rPr>
          <w:rFonts w:ascii="Verdana" w:hAnsi="Verdana"/>
          <w:bCs/>
          <w:sz w:val="24"/>
          <w:szCs w:val="24"/>
        </w:rPr>
        <w:t xml:space="preserve">Dipartimento </w:t>
      </w:r>
    </w:p>
    <w:p w:rsidR="00CE1A3F" w:rsidRDefault="004A7ABB" w:rsidP="004A7ABB">
      <w:pPr>
        <w:spacing w:after="0" w:line="240" w:lineRule="auto"/>
        <w:jc w:val="both"/>
        <w:rPr>
          <w:rFonts w:ascii="Verdana" w:hAnsi="Verdana"/>
          <w:bCs/>
          <w:sz w:val="24"/>
          <w:szCs w:val="24"/>
        </w:rPr>
      </w:pPr>
      <w:r>
        <w:rPr>
          <w:rFonts w:ascii="Verdana" w:hAnsi="Verdana"/>
          <w:bCs/>
          <w:sz w:val="24"/>
          <w:szCs w:val="24"/>
        </w:rPr>
        <w:t xml:space="preserve">di Governo per la </w:t>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r>
      <w:r w:rsidR="00CE1A3F">
        <w:rPr>
          <w:rFonts w:ascii="Verdana" w:hAnsi="Verdana"/>
          <w:bCs/>
          <w:sz w:val="24"/>
          <w:szCs w:val="24"/>
        </w:rPr>
        <w:t xml:space="preserve">Casa Italia </w:t>
      </w:r>
      <w:r>
        <w:rPr>
          <w:rFonts w:ascii="Verdana" w:hAnsi="Verdana"/>
          <w:bCs/>
          <w:sz w:val="24"/>
          <w:szCs w:val="24"/>
        </w:rPr>
        <w:t xml:space="preserve">della Presidenza </w:t>
      </w:r>
    </w:p>
    <w:p w:rsidR="004A7ABB" w:rsidRDefault="004A7ABB" w:rsidP="00CE1A3F">
      <w:pPr>
        <w:spacing w:after="0" w:line="240" w:lineRule="auto"/>
        <w:jc w:val="both"/>
        <w:rPr>
          <w:rFonts w:ascii="Verdana" w:hAnsi="Verdana"/>
          <w:bCs/>
          <w:sz w:val="24"/>
          <w:szCs w:val="24"/>
        </w:rPr>
      </w:pPr>
      <w:r>
        <w:rPr>
          <w:rFonts w:ascii="Verdana" w:hAnsi="Verdana"/>
          <w:bCs/>
          <w:sz w:val="24"/>
          <w:szCs w:val="24"/>
        </w:rPr>
        <w:t xml:space="preserve">Ricostruzione Sisma 2016 </w:t>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t>del Consiglio dei ministri</w:t>
      </w:r>
    </w:p>
    <w:p w:rsidR="00CE1A3F" w:rsidRDefault="004A7ABB" w:rsidP="00CE1A3F">
      <w:pPr>
        <w:spacing w:after="0" w:line="240" w:lineRule="auto"/>
        <w:jc w:val="both"/>
        <w:rPr>
          <w:rFonts w:ascii="Verdana" w:hAnsi="Verdana"/>
          <w:bCs/>
          <w:sz w:val="24"/>
          <w:szCs w:val="24"/>
        </w:rPr>
      </w:pPr>
      <w:r>
        <w:rPr>
          <w:rFonts w:ascii="Verdana" w:hAnsi="Verdana"/>
          <w:bCs/>
          <w:sz w:val="24"/>
          <w:szCs w:val="24"/>
        </w:rPr>
        <w:tab/>
      </w:r>
    </w:p>
    <w:p w:rsidR="00CE1A3F" w:rsidRPr="002148B2" w:rsidRDefault="00CE1A3F" w:rsidP="009E7F70">
      <w:pPr>
        <w:spacing w:line="240" w:lineRule="auto"/>
        <w:jc w:val="both"/>
        <w:rPr>
          <w:rFonts w:ascii="Verdana" w:hAnsi="Verdana"/>
          <w:bCs/>
          <w:sz w:val="24"/>
          <w:szCs w:val="24"/>
        </w:rPr>
      </w:pPr>
      <w:r>
        <w:rPr>
          <w:rFonts w:ascii="Verdana" w:hAnsi="Verdana"/>
          <w:bCs/>
          <w:sz w:val="24"/>
          <w:szCs w:val="24"/>
        </w:rPr>
        <w:t xml:space="preserve">On. Avv. Giovanni Legnini </w:t>
      </w:r>
      <w:r>
        <w:rPr>
          <w:rFonts w:ascii="Verdana" w:hAnsi="Verdana"/>
          <w:bCs/>
          <w:sz w:val="24"/>
          <w:szCs w:val="24"/>
        </w:rPr>
        <w:tab/>
      </w:r>
      <w:r>
        <w:rPr>
          <w:rFonts w:ascii="Verdana" w:hAnsi="Verdana"/>
          <w:bCs/>
          <w:sz w:val="24"/>
          <w:szCs w:val="24"/>
        </w:rPr>
        <w:tab/>
      </w:r>
      <w:r>
        <w:rPr>
          <w:rFonts w:ascii="Verdana" w:hAnsi="Verdana"/>
          <w:bCs/>
          <w:sz w:val="24"/>
          <w:szCs w:val="24"/>
        </w:rPr>
        <w:tab/>
      </w:r>
      <w:r>
        <w:rPr>
          <w:rFonts w:ascii="Verdana" w:hAnsi="Verdana"/>
          <w:bCs/>
          <w:sz w:val="24"/>
          <w:szCs w:val="24"/>
        </w:rPr>
        <w:tab/>
        <w:t>Ing. Fabrizio Curcio</w:t>
      </w:r>
    </w:p>
    <w:sectPr w:rsidR="00CE1A3F" w:rsidRPr="002148B2" w:rsidSect="00DB5E0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FA2" w:rsidRDefault="00687FA2" w:rsidP="00FF19B0">
      <w:pPr>
        <w:spacing w:after="0" w:line="240" w:lineRule="auto"/>
      </w:pPr>
      <w:r>
        <w:separator/>
      </w:r>
    </w:p>
  </w:endnote>
  <w:endnote w:type="continuationSeparator" w:id="0">
    <w:p w:rsidR="00687FA2" w:rsidRDefault="00687FA2" w:rsidP="00FF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14485"/>
      <w:docPartObj>
        <w:docPartGallery w:val="Page Numbers (Bottom of Page)"/>
        <w:docPartUnique/>
      </w:docPartObj>
    </w:sdtPr>
    <w:sdtEndPr/>
    <w:sdtContent>
      <w:p w:rsidR="00007668" w:rsidRDefault="007B2A23">
        <w:pPr>
          <w:pStyle w:val="Pidipagina"/>
        </w:pPr>
        <w:r>
          <w:fldChar w:fldCharType="begin"/>
        </w:r>
        <w:r w:rsidR="008A7F2E">
          <w:instrText xml:space="preserve"> PAGE   \* MERGEFORMAT </w:instrText>
        </w:r>
        <w:r>
          <w:fldChar w:fldCharType="separate"/>
        </w:r>
        <w:r w:rsidR="007C608C">
          <w:rPr>
            <w:noProof/>
          </w:rPr>
          <w:t>10</w:t>
        </w:r>
        <w:r>
          <w:rPr>
            <w:noProof/>
          </w:rPr>
          <w:fldChar w:fldCharType="end"/>
        </w:r>
      </w:p>
    </w:sdtContent>
  </w:sdt>
  <w:p w:rsidR="00007668" w:rsidRDefault="000076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FA2" w:rsidRDefault="00687FA2" w:rsidP="00FF19B0">
      <w:pPr>
        <w:spacing w:after="0" w:line="240" w:lineRule="auto"/>
      </w:pPr>
      <w:r>
        <w:separator/>
      </w:r>
    </w:p>
  </w:footnote>
  <w:footnote w:type="continuationSeparator" w:id="0">
    <w:p w:rsidR="00687FA2" w:rsidRDefault="00687FA2" w:rsidP="00FF1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258"/>
    <w:multiLevelType w:val="hybridMultilevel"/>
    <w:tmpl w:val="4760A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30456B"/>
    <w:multiLevelType w:val="hybridMultilevel"/>
    <w:tmpl w:val="C94CD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506ABB"/>
    <w:multiLevelType w:val="hybridMultilevel"/>
    <w:tmpl w:val="950C5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F33E04"/>
    <w:multiLevelType w:val="hybridMultilevel"/>
    <w:tmpl w:val="BE287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496473"/>
    <w:multiLevelType w:val="hybridMultilevel"/>
    <w:tmpl w:val="A16C1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7C561D"/>
    <w:multiLevelType w:val="hybridMultilevel"/>
    <w:tmpl w:val="A9408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5940AF"/>
    <w:multiLevelType w:val="hybridMultilevel"/>
    <w:tmpl w:val="3668A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F62E64"/>
    <w:multiLevelType w:val="hybridMultilevel"/>
    <w:tmpl w:val="CAC44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A648D8"/>
    <w:multiLevelType w:val="hybridMultilevel"/>
    <w:tmpl w:val="9FC84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A80547"/>
    <w:multiLevelType w:val="multilevel"/>
    <w:tmpl w:val="3CA8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F90264"/>
    <w:multiLevelType w:val="hybridMultilevel"/>
    <w:tmpl w:val="70B0A8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623AC7"/>
    <w:multiLevelType w:val="hybridMultilevel"/>
    <w:tmpl w:val="ECE013C2"/>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B412AD"/>
    <w:multiLevelType w:val="hybridMultilevel"/>
    <w:tmpl w:val="6B18F66E"/>
    <w:lvl w:ilvl="0" w:tplc="04100001">
      <w:start w:val="1"/>
      <w:numFmt w:val="bullet"/>
      <w:lvlText w:val=""/>
      <w:lvlJc w:val="left"/>
      <w:pPr>
        <w:ind w:left="1478" w:hanging="360"/>
      </w:pPr>
      <w:rPr>
        <w:rFonts w:ascii="Symbol" w:hAnsi="Symbol" w:hint="default"/>
      </w:rPr>
    </w:lvl>
    <w:lvl w:ilvl="1" w:tplc="04100003" w:tentative="1">
      <w:start w:val="1"/>
      <w:numFmt w:val="bullet"/>
      <w:lvlText w:val="o"/>
      <w:lvlJc w:val="left"/>
      <w:pPr>
        <w:ind w:left="2198" w:hanging="360"/>
      </w:pPr>
      <w:rPr>
        <w:rFonts w:ascii="Courier New" w:hAnsi="Courier New" w:cs="Courier New" w:hint="default"/>
      </w:rPr>
    </w:lvl>
    <w:lvl w:ilvl="2" w:tplc="04100005" w:tentative="1">
      <w:start w:val="1"/>
      <w:numFmt w:val="bullet"/>
      <w:lvlText w:val=""/>
      <w:lvlJc w:val="left"/>
      <w:pPr>
        <w:ind w:left="2918" w:hanging="360"/>
      </w:pPr>
      <w:rPr>
        <w:rFonts w:ascii="Wingdings" w:hAnsi="Wingdings" w:hint="default"/>
      </w:rPr>
    </w:lvl>
    <w:lvl w:ilvl="3" w:tplc="04100001" w:tentative="1">
      <w:start w:val="1"/>
      <w:numFmt w:val="bullet"/>
      <w:lvlText w:val=""/>
      <w:lvlJc w:val="left"/>
      <w:pPr>
        <w:ind w:left="3638" w:hanging="360"/>
      </w:pPr>
      <w:rPr>
        <w:rFonts w:ascii="Symbol" w:hAnsi="Symbol" w:hint="default"/>
      </w:rPr>
    </w:lvl>
    <w:lvl w:ilvl="4" w:tplc="04100003" w:tentative="1">
      <w:start w:val="1"/>
      <w:numFmt w:val="bullet"/>
      <w:lvlText w:val="o"/>
      <w:lvlJc w:val="left"/>
      <w:pPr>
        <w:ind w:left="4358" w:hanging="360"/>
      </w:pPr>
      <w:rPr>
        <w:rFonts w:ascii="Courier New" w:hAnsi="Courier New" w:cs="Courier New" w:hint="default"/>
      </w:rPr>
    </w:lvl>
    <w:lvl w:ilvl="5" w:tplc="04100005" w:tentative="1">
      <w:start w:val="1"/>
      <w:numFmt w:val="bullet"/>
      <w:lvlText w:val=""/>
      <w:lvlJc w:val="left"/>
      <w:pPr>
        <w:ind w:left="5078" w:hanging="360"/>
      </w:pPr>
      <w:rPr>
        <w:rFonts w:ascii="Wingdings" w:hAnsi="Wingdings" w:hint="default"/>
      </w:rPr>
    </w:lvl>
    <w:lvl w:ilvl="6" w:tplc="04100001" w:tentative="1">
      <w:start w:val="1"/>
      <w:numFmt w:val="bullet"/>
      <w:lvlText w:val=""/>
      <w:lvlJc w:val="left"/>
      <w:pPr>
        <w:ind w:left="5798" w:hanging="360"/>
      </w:pPr>
      <w:rPr>
        <w:rFonts w:ascii="Symbol" w:hAnsi="Symbol" w:hint="default"/>
      </w:rPr>
    </w:lvl>
    <w:lvl w:ilvl="7" w:tplc="04100003" w:tentative="1">
      <w:start w:val="1"/>
      <w:numFmt w:val="bullet"/>
      <w:lvlText w:val="o"/>
      <w:lvlJc w:val="left"/>
      <w:pPr>
        <w:ind w:left="6518" w:hanging="360"/>
      </w:pPr>
      <w:rPr>
        <w:rFonts w:ascii="Courier New" w:hAnsi="Courier New" w:cs="Courier New" w:hint="default"/>
      </w:rPr>
    </w:lvl>
    <w:lvl w:ilvl="8" w:tplc="04100005" w:tentative="1">
      <w:start w:val="1"/>
      <w:numFmt w:val="bullet"/>
      <w:lvlText w:val=""/>
      <w:lvlJc w:val="left"/>
      <w:pPr>
        <w:ind w:left="7238" w:hanging="360"/>
      </w:pPr>
      <w:rPr>
        <w:rFonts w:ascii="Wingdings" w:hAnsi="Wingdings" w:hint="default"/>
      </w:rPr>
    </w:lvl>
  </w:abstractNum>
  <w:abstractNum w:abstractNumId="13" w15:restartNumberingAfterBreak="0">
    <w:nsid w:val="39D42F45"/>
    <w:multiLevelType w:val="hybridMultilevel"/>
    <w:tmpl w:val="96CEC1E8"/>
    <w:numStyleLink w:val="Stileimportato5"/>
  </w:abstractNum>
  <w:abstractNum w:abstractNumId="14" w15:restartNumberingAfterBreak="0">
    <w:nsid w:val="3ADC36D4"/>
    <w:multiLevelType w:val="hybridMultilevel"/>
    <w:tmpl w:val="1DFC9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801357"/>
    <w:multiLevelType w:val="hybridMultilevel"/>
    <w:tmpl w:val="5DBC5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6C8366E"/>
    <w:multiLevelType w:val="hybridMultilevel"/>
    <w:tmpl w:val="B3D81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420B6A"/>
    <w:multiLevelType w:val="hybridMultilevel"/>
    <w:tmpl w:val="1A2C5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7823AA"/>
    <w:multiLevelType w:val="hybridMultilevel"/>
    <w:tmpl w:val="EABCE8A6"/>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19" w15:restartNumberingAfterBreak="0">
    <w:nsid w:val="51CD7D8F"/>
    <w:multiLevelType w:val="hybridMultilevel"/>
    <w:tmpl w:val="70CEF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7101D3"/>
    <w:multiLevelType w:val="hybridMultilevel"/>
    <w:tmpl w:val="F8B4BC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CD65AF"/>
    <w:multiLevelType w:val="hybridMultilevel"/>
    <w:tmpl w:val="A148C11E"/>
    <w:lvl w:ilvl="0" w:tplc="F1944916">
      <w:start w:val="1"/>
      <w:numFmt w:val="bullet"/>
      <w:lvlText w:val=""/>
      <w:lvlJc w:val="left"/>
      <w:pPr>
        <w:ind w:left="720" w:hanging="360"/>
      </w:pPr>
      <w:rPr>
        <w:rFonts w:ascii="Symbol" w:hAnsi="Symbol" w:hint="default"/>
      </w:rPr>
    </w:lvl>
    <w:lvl w:ilvl="1" w:tplc="2AA2F862">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79821B0"/>
    <w:multiLevelType w:val="hybridMultilevel"/>
    <w:tmpl w:val="0E6A66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1818EE"/>
    <w:multiLevelType w:val="hybridMultilevel"/>
    <w:tmpl w:val="3698B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C95A7D"/>
    <w:multiLevelType w:val="hybridMultilevel"/>
    <w:tmpl w:val="6FCC4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435E03"/>
    <w:multiLevelType w:val="hybridMultilevel"/>
    <w:tmpl w:val="C22E1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06778A"/>
    <w:multiLevelType w:val="hybridMultilevel"/>
    <w:tmpl w:val="74102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FD03BDB"/>
    <w:multiLevelType w:val="hybridMultilevel"/>
    <w:tmpl w:val="FBC453D4"/>
    <w:lvl w:ilvl="0" w:tplc="2D46236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803E57"/>
    <w:multiLevelType w:val="hybridMultilevel"/>
    <w:tmpl w:val="96CEC1E8"/>
    <w:styleLink w:val="Stileimportato5"/>
    <w:lvl w:ilvl="0" w:tplc="7A268C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CDA5AD2">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B19C1EE8">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2076BD90">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E4A65078">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A0E0431C">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F8D8325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6942706A">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01F8F992">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770958F4"/>
    <w:multiLevelType w:val="hybridMultilevel"/>
    <w:tmpl w:val="9F622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833776"/>
    <w:multiLevelType w:val="hybridMultilevel"/>
    <w:tmpl w:val="D4A2F38A"/>
    <w:lvl w:ilvl="0" w:tplc="04100001">
      <w:start w:val="1"/>
      <w:numFmt w:val="bullet"/>
      <w:lvlText w:val=""/>
      <w:lvlJc w:val="left"/>
      <w:pPr>
        <w:ind w:left="808" w:hanging="360"/>
      </w:pPr>
      <w:rPr>
        <w:rFonts w:ascii="Symbol" w:hAnsi="Symbol"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31" w15:restartNumberingAfterBreak="0">
    <w:nsid w:val="7871600C"/>
    <w:multiLevelType w:val="hybridMultilevel"/>
    <w:tmpl w:val="D8748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31799B"/>
    <w:multiLevelType w:val="hybridMultilevel"/>
    <w:tmpl w:val="1B98D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8E5107"/>
    <w:multiLevelType w:val="hybridMultilevel"/>
    <w:tmpl w:val="76B22A86"/>
    <w:lvl w:ilvl="0" w:tplc="5F50192E">
      <w:start w:val="1"/>
      <w:numFmt w:val="decimal"/>
      <w:lvlText w:val="%1)"/>
      <w:lvlJc w:val="left"/>
      <w:pPr>
        <w:ind w:left="744"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0"/>
  </w:num>
  <w:num w:numId="3">
    <w:abstractNumId w:val="27"/>
  </w:num>
  <w:num w:numId="4">
    <w:abstractNumId w:val="10"/>
  </w:num>
  <w:num w:numId="5">
    <w:abstractNumId w:val="5"/>
  </w:num>
  <w:num w:numId="6">
    <w:abstractNumId w:val="25"/>
  </w:num>
  <w:num w:numId="7">
    <w:abstractNumId w:val="18"/>
  </w:num>
  <w:num w:numId="8">
    <w:abstractNumId w:val="21"/>
  </w:num>
  <w:num w:numId="9">
    <w:abstractNumId w:val="12"/>
  </w:num>
  <w:num w:numId="10">
    <w:abstractNumId w:val="24"/>
  </w:num>
  <w:num w:numId="11">
    <w:abstractNumId w:val="32"/>
  </w:num>
  <w:num w:numId="12">
    <w:abstractNumId w:val="14"/>
  </w:num>
  <w:num w:numId="13">
    <w:abstractNumId w:val="8"/>
  </w:num>
  <w:num w:numId="14">
    <w:abstractNumId w:val="26"/>
  </w:num>
  <w:num w:numId="15">
    <w:abstractNumId w:val="2"/>
  </w:num>
  <w:num w:numId="16">
    <w:abstractNumId w:val="19"/>
  </w:num>
  <w:num w:numId="17">
    <w:abstractNumId w:val="3"/>
  </w:num>
  <w:num w:numId="18">
    <w:abstractNumId w:val="0"/>
  </w:num>
  <w:num w:numId="19">
    <w:abstractNumId w:val="16"/>
  </w:num>
  <w:num w:numId="20">
    <w:abstractNumId w:val="22"/>
  </w:num>
  <w:num w:numId="21">
    <w:abstractNumId w:val="23"/>
  </w:num>
  <w:num w:numId="22">
    <w:abstractNumId w:val="17"/>
  </w:num>
  <w:num w:numId="23">
    <w:abstractNumId w:val="1"/>
  </w:num>
  <w:num w:numId="24">
    <w:abstractNumId w:val="15"/>
  </w:num>
  <w:num w:numId="25">
    <w:abstractNumId w:val="28"/>
  </w:num>
  <w:num w:numId="26">
    <w:abstractNumId w:val="13"/>
  </w:num>
  <w:num w:numId="27">
    <w:abstractNumId w:val="4"/>
  </w:num>
  <w:num w:numId="28">
    <w:abstractNumId w:val="31"/>
  </w:num>
  <w:num w:numId="29">
    <w:abstractNumId w:val="7"/>
  </w:num>
  <w:num w:numId="30">
    <w:abstractNumId w:val="29"/>
  </w:num>
  <w:num w:numId="31">
    <w:abstractNumId w:val="6"/>
  </w:num>
  <w:num w:numId="32">
    <w:abstractNumId w:val="30"/>
  </w:num>
  <w:num w:numId="33">
    <w:abstractNumId w:val="3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E9"/>
    <w:rsid w:val="00002E4C"/>
    <w:rsid w:val="00005101"/>
    <w:rsid w:val="00007668"/>
    <w:rsid w:val="00012E13"/>
    <w:rsid w:val="00030C43"/>
    <w:rsid w:val="00066D31"/>
    <w:rsid w:val="00075665"/>
    <w:rsid w:val="00087E7A"/>
    <w:rsid w:val="0009283F"/>
    <w:rsid w:val="000B41B4"/>
    <w:rsid w:val="000B4212"/>
    <w:rsid w:val="000B5E07"/>
    <w:rsid w:val="000C72D0"/>
    <w:rsid w:val="00111991"/>
    <w:rsid w:val="001218AD"/>
    <w:rsid w:val="001638C1"/>
    <w:rsid w:val="0017501E"/>
    <w:rsid w:val="00185A2E"/>
    <w:rsid w:val="00193C5B"/>
    <w:rsid w:val="001A682B"/>
    <w:rsid w:val="001B7415"/>
    <w:rsid w:val="001D0828"/>
    <w:rsid w:val="001D2507"/>
    <w:rsid w:val="001E0D88"/>
    <w:rsid w:val="001E7FCB"/>
    <w:rsid w:val="001F4B96"/>
    <w:rsid w:val="001F7804"/>
    <w:rsid w:val="00201177"/>
    <w:rsid w:val="00203D87"/>
    <w:rsid w:val="002148B2"/>
    <w:rsid w:val="00244342"/>
    <w:rsid w:val="00253DAE"/>
    <w:rsid w:val="00262256"/>
    <w:rsid w:val="0026411D"/>
    <w:rsid w:val="00267CEF"/>
    <w:rsid w:val="00284363"/>
    <w:rsid w:val="00284D41"/>
    <w:rsid w:val="0029595A"/>
    <w:rsid w:val="002E7255"/>
    <w:rsid w:val="00301FAF"/>
    <w:rsid w:val="00304591"/>
    <w:rsid w:val="00322672"/>
    <w:rsid w:val="00343215"/>
    <w:rsid w:val="003440FA"/>
    <w:rsid w:val="00344EFC"/>
    <w:rsid w:val="00351157"/>
    <w:rsid w:val="003626E7"/>
    <w:rsid w:val="003701FB"/>
    <w:rsid w:val="00382C31"/>
    <w:rsid w:val="00393059"/>
    <w:rsid w:val="003A60F4"/>
    <w:rsid w:val="003B0344"/>
    <w:rsid w:val="003B473D"/>
    <w:rsid w:val="003D4A6C"/>
    <w:rsid w:val="003F792C"/>
    <w:rsid w:val="004003A0"/>
    <w:rsid w:val="0040615A"/>
    <w:rsid w:val="00414127"/>
    <w:rsid w:val="00422544"/>
    <w:rsid w:val="00434643"/>
    <w:rsid w:val="00435BED"/>
    <w:rsid w:val="00464608"/>
    <w:rsid w:val="004867F2"/>
    <w:rsid w:val="0049465F"/>
    <w:rsid w:val="004A3D8D"/>
    <w:rsid w:val="004A7ABB"/>
    <w:rsid w:val="004B1EDB"/>
    <w:rsid w:val="004B7F16"/>
    <w:rsid w:val="004C26D5"/>
    <w:rsid w:val="004D5C2B"/>
    <w:rsid w:val="00501851"/>
    <w:rsid w:val="00530C14"/>
    <w:rsid w:val="00532C16"/>
    <w:rsid w:val="00535E80"/>
    <w:rsid w:val="00545AEA"/>
    <w:rsid w:val="00570D73"/>
    <w:rsid w:val="00577CF0"/>
    <w:rsid w:val="005938AA"/>
    <w:rsid w:val="005C658B"/>
    <w:rsid w:val="005D0ADA"/>
    <w:rsid w:val="005D1D71"/>
    <w:rsid w:val="005E0517"/>
    <w:rsid w:val="005E1A39"/>
    <w:rsid w:val="005E6D49"/>
    <w:rsid w:val="0061012E"/>
    <w:rsid w:val="006145E4"/>
    <w:rsid w:val="00623D35"/>
    <w:rsid w:val="006416C6"/>
    <w:rsid w:val="00674C9F"/>
    <w:rsid w:val="00687FA2"/>
    <w:rsid w:val="006A4A2F"/>
    <w:rsid w:val="006C4833"/>
    <w:rsid w:val="006F0061"/>
    <w:rsid w:val="006F65A5"/>
    <w:rsid w:val="00723B82"/>
    <w:rsid w:val="00734C18"/>
    <w:rsid w:val="00751623"/>
    <w:rsid w:val="007B2A23"/>
    <w:rsid w:val="007B6C72"/>
    <w:rsid w:val="007C132B"/>
    <w:rsid w:val="007C608C"/>
    <w:rsid w:val="00834DBB"/>
    <w:rsid w:val="00864B8E"/>
    <w:rsid w:val="00881124"/>
    <w:rsid w:val="008811E3"/>
    <w:rsid w:val="00883A63"/>
    <w:rsid w:val="00895E90"/>
    <w:rsid w:val="008A7F2E"/>
    <w:rsid w:val="008C018E"/>
    <w:rsid w:val="008F0C01"/>
    <w:rsid w:val="008F5A86"/>
    <w:rsid w:val="009027F9"/>
    <w:rsid w:val="0090285B"/>
    <w:rsid w:val="00943641"/>
    <w:rsid w:val="009441AB"/>
    <w:rsid w:val="009E7F70"/>
    <w:rsid w:val="00A13CB7"/>
    <w:rsid w:val="00A371D1"/>
    <w:rsid w:val="00A45C0E"/>
    <w:rsid w:val="00A621D5"/>
    <w:rsid w:val="00A86A94"/>
    <w:rsid w:val="00AA085E"/>
    <w:rsid w:val="00AB50A5"/>
    <w:rsid w:val="00AD6E82"/>
    <w:rsid w:val="00AF3F2D"/>
    <w:rsid w:val="00B17821"/>
    <w:rsid w:val="00B25B10"/>
    <w:rsid w:val="00B53A24"/>
    <w:rsid w:val="00B80B78"/>
    <w:rsid w:val="00B923E1"/>
    <w:rsid w:val="00B96F89"/>
    <w:rsid w:val="00BB7634"/>
    <w:rsid w:val="00BD61F5"/>
    <w:rsid w:val="00BD7462"/>
    <w:rsid w:val="00BD7B5E"/>
    <w:rsid w:val="00BF69E1"/>
    <w:rsid w:val="00C02322"/>
    <w:rsid w:val="00C0592C"/>
    <w:rsid w:val="00C1648C"/>
    <w:rsid w:val="00C35DE2"/>
    <w:rsid w:val="00C47112"/>
    <w:rsid w:val="00C540CE"/>
    <w:rsid w:val="00C5531E"/>
    <w:rsid w:val="00CB2152"/>
    <w:rsid w:val="00CC2AD6"/>
    <w:rsid w:val="00CC4072"/>
    <w:rsid w:val="00CD3E27"/>
    <w:rsid w:val="00CE15AF"/>
    <w:rsid w:val="00CE1A3F"/>
    <w:rsid w:val="00D00DA1"/>
    <w:rsid w:val="00D024E9"/>
    <w:rsid w:val="00D05F9A"/>
    <w:rsid w:val="00D40B7F"/>
    <w:rsid w:val="00D86A00"/>
    <w:rsid w:val="00D96C1F"/>
    <w:rsid w:val="00DA0A6C"/>
    <w:rsid w:val="00DA1E24"/>
    <w:rsid w:val="00DA758F"/>
    <w:rsid w:val="00DB5E0B"/>
    <w:rsid w:val="00DC1EE1"/>
    <w:rsid w:val="00DC5CFD"/>
    <w:rsid w:val="00DC6D89"/>
    <w:rsid w:val="00DD0840"/>
    <w:rsid w:val="00E107C3"/>
    <w:rsid w:val="00E134BA"/>
    <w:rsid w:val="00E6258C"/>
    <w:rsid w:val="00E67EBF"/>
    <w:rsid w:val="00E75A3B"/>
    <w:rsid w:val="00E92005"/>
    <w:rsid w:val="00E921AB"/>
    <w:rsid w:val="00E96643"/>
    <w:rsid w:val="00E96711"/>
    <w:rsid w:val="00EB02A5"/>
    <w:rsid w:val="00EB60F8"/>
    <w:rsid w:val="00ED20AF"/>
    <w:rsid w:val="00ED36A2"/>
    <w:rsid w:val="00ED4D9C"/>
    <w:rsid w:val="00EE293B"/>
    <w:rsid w:val="00EF40AA"/>
    <w:rsid w:val="00F051DD"/>
    <w:rsid w:val="00F100D7"/>
    <w:rsid w:val="00F13C62"/>
    <w:rsid w:val="00F20DAD"/>
    <w:rsid w:val="00F42B28"/>
    <w:rsid w:val="00F4527C"/>
    <w:rsid w:val="00F46732"/>
    <w:rsid w:val="00F600A4"/>
    <w:rsid w:val="00F805F8"/>
    <w:rsid w:val="00F86B7F"/>
    <w:rsid w:val="00FC5DF5"/>
    <w:rsid w:val="00FD2F2D"/>
    <w:rsid w:val="00FE58C0"/>
    <w:rsid w:val="00FF19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A073"/>
  <w15:docId w15:val="{2C672D8F-8F92-498B-B53B-FA2019BF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5E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Dot pt,F5 List Paragraph,List Paragraph Char Char Char,Indicator Text,Numbered Para 1,Bullet 1,Bullet Points,List Paragraph2,MAIN CONTENT,Normal numbered,Colorful List - Accent 11,No Spacing1,Issue Action POC,3,Toc 1.1.1,List Paragraph1"/>
    <w:basedOn w:val="Normale"/>
    <w:link w:val="ParagrafoelencoCarattere"/>
    <w:uiPriority w:val="34"/>
    <w:qFormat/>
    <w:rsid w:val="00185A2E"/>
    <w:pPr>
      <w:ind w:left="720"/>
      <w:contextualSpacing/>
    </w:pPr>
  </w:style>
  <w:style w:type="paragraph" w:customStyle="1" w:styleId="StyleScheda">
    <w:name w:val="Style_Scheda"/>
    <w:basedOn w:val="Normale"/>
    <w:qFormat/>
    <w:rsid w:val="00E134BA"/>
    <w:pPr>
      <w:spacing w:before="120" w:after="80" w:line="240" w:lineRule="auto"/>
      <w:jc w:val="both"/>
    </w:pPr>
    <w:rPr>
      <w:rFonts w:ascii="Times New Roman" w:eastAsia="Times New Roman" w:hAnsi="Times New Roman" w:cs="Times New Roman"/>
      <w:bCs/>
      <w:lang w:eastAsia="en-GB"/>
    </w:rPr>
  </w:style>
  <w:style w:type="paragraph" w:customStyle="1" w:styleId="Text2">
    <w:name w:val="Text 2"/>
    <w:basedOn w:val="Normale"/>
    <w:rsid w:val="00002E4C"/>
    <w:pPr>
      <w:tabs>
        <w:tab w:val="left" w:pos="2161"/>
      </w:tabs>
      <w:spacing w:after="240" w:line="240" w:lineRule="auto"/>
      <w:ind w:left="1202"/>
      <w:jc w:val="both"/>
    </w:pPr>
    <w:rPr>
      <w:rFonts w:ascii="Times New Roman" w:eastAsia="Times New Roman" w:hAnsi="Times New Roman" w:cs="Times New Roman"/>
      <w:sz w:val="24"/>
      <w:szCs w:val="24"/>
      <w:lang w:val="en-GB" w:eastAsia="en-GB"/>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link w:val="Paragrafoelenco"/>
    <w:uiPriority w:val="34"/>
    <w:qFormat/>
    <w:locked/>
    <w:rsid w:val="00002E4C"/>
  </w:style>
  <w:style w:type="paragraph" w:styleId="Intestazione">
    <w:name w:val="header"/>
    <w:basedOn w:val="Normale"/>
    <w:link w:val="IntestazioneCarattere"/>
    <w:uiPriority w:val="99"/>
    <w:semiHidden/>
    <w:unhideWhenUsed/>
    <w:rsid w:val="00FF19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F19B0"/>
  </w:style>
  <w:style w:type="paragraph" w:styleId="Pidipagina">
    <w:name w:val="footer"/>
    <w:basedOn w:val="Normale"/>
    <w:link w:val="PidipaginaCarattere"/>
    <w:uiPriority w:val="99"/>
    <w:unhideWhenUsed/>
    <w:rsid w:val="00FF19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9B0"/>
  </w:style>
  <w:style w:type="numbering" w:customStyle="1" w:styleId="Stileimportato5">
    <w:name w:val="Stile importato 5"/>
    <w:rsid w:val="00EB02A5"/>
    <w:pPr>
      <w:numPr>
        <w:numId w:val="25"/>
      </w:numPr>
    </w:pPr>
  </w:style>
  <w:style w:type="table" w:styleId="Grigliatabella">
    <w:name w:val="Table Grid"/>
    <w:basedOn w:val="Tabellanormale"/>
    <w:uiPriority w:val="59"/>
    <w:rsid w:val="001E7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15292">
      <w:bodyDiv w:val="1"/>
      <w:marLeft w:val="0"/>
      <w:marRight w:val="0"/>
      <w:marTop w:val="0"/>
      <w:marBottom w:val="0"/>
      <w:divBdr>
        <w:top w:val="none" w:sz="0" w:space="0" w:color="auto"/>
        <w:left w:val="none" w:sz="0" w:space="0" w:color="auto"/>
        <w:bottom w:val="none" w:sz="0" w:space="0" w:color="auto"/>
        <w:right w:val="none" w:sz="0" w:space="0" w:color="auto"/>
      </w:divBdr>
      <w:divsChild>
        <w:div w:id="688137783">
          <w:marLeft w:val="0"/>
          <w:marRight w:val="0"/>
          <w:marTop w:val="0"/>
          <w:marBottom w:val="0"/>
          <w:divBdr>
            <w:top w:val="none" w:sz="0" w:space="0" w:color="auto"/>
            <w:left w:val="none" w:sz="0" w:space="0" w:color="auto"/>
            <w:bottom w:val="none" w:sz="0" w:space="0" w:color="auto"/>
            <w:right w:val="none" w:sz="0" w:space="0" w:color="auto"/>
          </w:divBdr>
        </w:div>
      </w:divsChild>
    </w:div>
    <w:div w:id="2111733074">
      <w:bodyDiv w:val="1"/>
      <w:marLeft w:val="0"/>
      <w:marRight w:val="0"/>
      <w:marTop w:val="0"/>
      <w:marBottom w:val="0"/>
      <w:divBdr>
        <w:top w:val="none" w:sz="0" w:space="0" w:color="auto"/>
        <w:left w:val="none" w:sz="0" w:space="0" w:color="auto"/>
        <w:bottom w:val="none" w:sz="0" w:space="0" w:color="auto"/>
        <w:right w:val="none" w:sz="0" w:space="0" w:color="auto"/>
      </w:divBdr>
      <w:divsChild>
        <w:div w:id="35142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3814</Words>
  <Characters>21744</Characters>
  <Application>Microsoft Office Word</Application>
  <DocSecurity>4</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Scardino Claudia</cp:lastModifiedBy>
  <cp:revision>2</cp:revision>
  <cp:lastPrinted>2021-02-03T17:38:00Z</cp:lastPrinted>
  <dcterms:created xsi:type="dcterms:W3CDTF">2021-02-08T15:02:00Z</dcterms:created>
  <dcterms:modified xsi:type="dcterms:W3CDTF">2021-02-08T15:02:00Z</dcterms:modified>
</cp:coreProperties>
</file>